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DC46" w14:textId="7B23B4FF" w:rsidR="00B60D35" w:rsidRPr="00B31838" w:rsidRDefault="00B60D35" w:rsidP="00B60D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39675973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4CDF5988" w14:textId="10E38E51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5371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14:paraId="2F7A9E8F" w14:textId="5C6653E4" w:rsidR="00B60D35" w:rsidRPr="006B7470" w:rsidRDefault="006B7470" w:rsidP="00B60D35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6B747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C0D7C">
        <w:rPr>
          <w:rFonts w:ascii="Times New Roman" w:hAnsi="Times New Roman" w:cs="Times New Roman"/>
          <w:bCs/>
          <w:sz w:val="28"/>
          <w:szCs w:val="28"/>
        </w:rPr>
        <w:t>27</w:t>
      </w:r>
      <w:r w:rsidR="00537111">
        <w:rPr>
          <w:rFonts w:ascii="Times New Roman" w:hAnsi="Times New Roman" w:cs="Times New Roman"/>
          <w:bCs/>
          <w:sz w:val="28"/>
          <w:szCs w:val="28"/>
        </w:rPr>
        <w:t xml:space="preserve"> декабря</w:t>
      </w:r>
      <w:r w:rsidR="00B505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285">
        <w:rPr>
          <w:rFonts w:ascii="Times New Roman" w:hAnsi="Times New Roman" w:cs="Times New Roman"/>
          <w:bCs/>
          <w:sz w:val="28"/>
          <w:szCs w:val="28"/>
        </w:rPr>
        <w:t>202</w:t>
      </w:r>
      <w:r w:rsidR="00537111">
        <w:rPr>
          <w:rFonts w:ascii="Times New Roman" w:hAnsi="Times New Roman" w:cs="Times New Roman"/>
          <w:bCs/>
          <w:sz w:val="28"/>
          <w:szCs w:val="28"/>
        </w:rPr>
        <w:t>4</w:t>
      </w:r>
      <w:r w:rsidRPr="006B7470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0C0D7C">
        <w:rPr>
          <w:rFonts w:ascii="Times New Roman" w:hAnsi="Times New Roman" w:cs="Times New Roman"/>
          <w:bCs/>
          <w:sz w:val="28"/>
          <w:szCs w:val="28"/>
        </w:rPr>
        <w:t>7252р</w:t>
      </w:r>
    </w:p>
    <w:p w14:paraId="672A6659" w14:textId="77777777" w:rsidR="00A23104" w:rsidRPr="00D90136" w:rsidRDefault="00A23104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56"/>
          <w:szCs w:val="56"/>
        </w:rPr>
      </w:pPr>
    </w:p>
    <w:p w14:paraId="0DD00229" w14:textId="77777777" w:rsidR="00A23104" w:rsidRPr="007D3232" w:rsidRDefault="00A23104" w:rsidP="00D6028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ИЗВЕЩЕНИЕ</w:t>
      </w:r>
    </w:p>
    <w:p w14:paraId="30573466" w14:textId="77777777" w:rsidR="00C82C70" w:rsidRPr="007D3232" w:rsidRDefault="00A23104" w:rsidP="00D6028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о проведен</w:t>
      </w:r>
      <w:proofErr w:type="gramStart"/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ии ау</w:t>
      </w:r>
      <w:proofErr w:type="gramEnd"/>
      <w:r w:rsidRPr="007D3232">
        <w:rPr>
          <w:rFonts w:ascii="Times New Roman" w:eastAsia="Arial" w:hAnsi="Times New Roman" w:cs="Times New Roman"/>
          <w:b/>
          <w:color w:val="000000" w:themeColor="text1"/>
          <w:sz w:val="28"/>
          <w:szCs w:val="28"/>
        </w:rPr>
        <w:t>кциона</w:t>
      </w:r>
    </w:p>
    <w:p w14:paraId="0A37501D" w14:textId="77777777" w:rsidR="003D1BE7" w:rsidRPr="003F597B" w:rsidRDefault="003D1BE7" w:rsidP="00D6028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14:paraId="7112C964" w14:textId="1060EB3C" w:rsidR="003D1BE7" w:rsidRPr="00A04F52" w:rsidRDefault="776CEF75" w:rsidP="00D6028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proofErr w:type="gramStart"/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На основании распоряжения 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Администрации городского округа 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 Архангельск</w:t>
      </w:r>
      <w:r w:rsidR="0074041A" w:rsidRP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</w:t>
      </w:r>
      <w:r w:rsidR="0074041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от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0C0D7C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27 декабря</w:t>
      </w:r>
      <w:r w:rsidR="007139E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30728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202</w:t>
      </w:r>
      <w:r w:rsidR="000C0D7C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4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г</w:t>
      </w:r>
      <w:r w:rsidR="00D63BA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ода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№ </w:t>
      </w:r>
      <w:r w:rsidR="000C0D7C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7252</w:t>
      </w:r>
      <w:r w:rsidR="0099518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р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"О проведении аукциона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на право заключения договоров на размещение нестационарных торговых объектов на территории городского округа "Город Архангельск"</w:t>
      </w:r>
      <w:r w:rsidR="00D63BA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4A2A2E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без предоставления земельного участка" Администрация </w:t>
      </w:r>
      <w:r w:rsid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городского округа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"Город Архангельск" (именуемая в дальнейшем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Организатор аукциона) сообщает о проведении аукциона 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</w:t>
      </w:r>
      <w:r w:rsidR="004A2A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размещение нестационарных торговых объектов на</w:t>
      </w:r>
      <w:proofErr w:type="gramEnd"/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территории городского округа "Город Архангельск" без предоставления земельного участка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(именуемый в дальнейшем – Аукцион). </w:t>
      </w:r>
    </w:p>
    <w:p w14:paraId="5E113F18" w14:textId="57C0EA32" w:rsidR="003D1BE7" w:rsidRPr="00A04F52" w:rsidRDefault="003D1BE7" w:rsidP="00D60287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Организатор Аукциона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Администрация </w:t>
      </w:r>
      <w:r w:rsidR="003F597B"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"Город Архангельск", 163000, г. Архангельск, пл. В.И. Ленина, д. 5,</w:t>
      </w:r>
      <w:r w:rsidRPr="00A04F52"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контактные телефоны (8182)607-290, (8182)607-299 (каб. № 434); адрес электронной почты: 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pastorinams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@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14:paraId="569C638C" w14:textId="2A234EEF" w:rsidR="003D1BE7" w:rsidRPr="00A04F52" w:rsidRDefault="003D1BE7" w:rsidP="00D6028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 проводится на Ун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иверсальной торговой платформе 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АО "Сбербанк – АСТ", в торговой секции "Приватизация, аренда и продажа прав"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hyperlink r:id="rId9" w:history="1"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utp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sberbank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ast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NBT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Index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/0/0/0/0</w:t>
        </w:r>
      </w:hyperlink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в соответствии с регламентом торговой секции.</w:t>
      </w:r>
    </w:p>
    <w:p w14:paraId="5805213A" w14:textId="7D52B8B0" w:rsidR="003D1BE7" w:rsidRPr="00A04F52" w:rsidRDefault="0067406D" w:rsidP="00D6028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проведения Аукциона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 января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982A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года, время начала проведения Аукциона </w:t>
      </w:r>
      <w:r w:rsidR="00E728B7" w:rsidRP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часов 00 минут по московскому времени. </w:t>
      </w:r>
    </w:p>
    <w:p w14:paraId="5DD6CF30" w14:textId="6A06D164" w:rsidR="003D1BE7" w:rsidRPr="00A04F52" w:rsidRDefault="776CEF75" w:rsidP="00D60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Начало срока подачи заявок на участие в Аукционе – 9 часов 00 минут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московскому времени 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C0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декабря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5A08CEF7" w14:textId="7EFD750D" w:rsidR="009766A3" w:rsidRDefault="776CEF75" w:rsidP="00D60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Окончание срока подачи заявок: 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 00 минут по московскому времени 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 января</w:t>
      </w:r>
      <w:r w:rsidR="009766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9766A3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14:paraId="576B48D3" w14:textId="4725A8D8" w:rsidR="003D1BE7" w:rsidRDefault="776CEF75" w:rsidP="00D60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27 января 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CA23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9 часов 00 минут по московскому времени. </w:t>
      </w:r>
    </w:p>
    <w:p w14:paraId="1C6DCC67" w14:textId="0D12E128" w:rsidR="00402AE8" w:rsidRPr="00C60C31" w:rsidRDefault="00402AE8" w:rsidP="00D60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0C31">
        <w:rPr>
          <w:rFonts w:ascii="Times New Roman" w:hAnsi="Times New Roman" w:cs="Times New Roman"/>
          <w:sz w:val="28"/>
          <w:szCs w:val="28"/>
        </w:rPr>
        <w:t>Победитель аукциона согласовывает внешний вид киоска или пав</w:t>
      </w:r>
      <w:r w:rsidR="00E50668">
        <w:rPr>
          <w:rFonts w:ascii="Times New Roman" w:hAnsi="Times New Roman" w:cs="Times New Roman"/>
          <w:sz w:val="28"/>
          <w:szCs w:val="28"/>
        </w:rPr>
        <w:t>ильона в порядке, установленном</w:t>
      </w:r>
      <w:bookmarkStart w:id="0" w:name="_GoBack"/>
      <w:bookmarkEnd w:id="0"/>
      <w:r w:rsidRPr="00C60C31">
        <w:rPr>
          <w:rFonts w:ascii="Times New Roman" w:hAnsi="Times New Roman" w:cs="Times New Roman"/>
          <w:sz w:val="28"/>
          <w:szCs w:val="28"/>
        </w:rPr>
        <w:t xml:space="preserve"> Положением о порядке согласования эскизного проекта внешнего вида нестационарных торговых объектов, размещенных </w:t>
      </w:r>
      <w:r w:rsidR="00537111">
        <w:rPr>
          <w:rFonts w:ascii="Times New Roman" w:hAnsi="Times New Roman" w:cs="Times New Roman"/>
          <w:sz w:val="28"/>
          <w:szCs w:val="28"/>
        </w:rPr>
        <w:br/>
      </w:r>
      <w:r w:rsidRPr="00C60C31"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"Город Архангельск", независимо от форм собственности земельного участка, визуализации нестационарных торговых объектов, утвержденным Постановлением Администрации городского округа "Город Архангельск" от 11 декабря 2024 года № 2001. </w:t>
      </w:r>
      <w:proofErr w:type="gramEnd"/>
    </w:p>
    <w:p w14:paraId="164EAE77" w14:textId="17689BC9" w:rsidR="00402AE8" w:rsidRPr="00C60C31" w:rsidRDefault="00402AE8" w:rsidP="00D602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C31">
        <w:rPr>
          <w:rFonts w:ascii="Times New Roman" w:hAnsi="Times New Roman" w:cs="Times New Roman"/>
          <w:sz w:val="28"/>
          <w:szCs w:val="28"/>
        </w:rPr>
        <w:t>Согласование Эскизного проекта НТО осуществляется департаментом градостроительства Администрации городского округа "Город Архангельск"</w:t>
      </w:r>
      <w:r w:rsidR="0072640A" w:rsidRPr="00C60C31">
        <w:rPr>
          <w:rFonts w:ascii="Times New Roman" w:hAnsi="Times New Roman" w:cs="Times New Roman"/>
          <w:sz w:val="28"/>
          <w:szCs w:val="28"/>
        </w:rPr>
        <w:t>.</w:t>
      </w:r>
    </w:p>
    <w:p w14:paraId="5892243D" w14:textId="202F6EA3" w:rsidR="003D1BE7" w:rsidRPr="007D3232" w:rsidRDefault="003F597B" w:rsidP="00D60287">
      <w:pPr>
        <w:pStyle w:val="a6"/>
        <w:tabs>
          <w:tab w:val="left" w:pos="284"/>
        </w:tabs>
        <w:suppressAutoHyphens/>
        <w:autoSpaceDE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>I</w:t>
      </w: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3D1BE7"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 Аукциона</w:t>
      </w:r>
    </w:p>
    <w:p w14:paraId="6A05A809" w14:textId="77777777" w:rsidR="00644204" w:rsidRPr="00A04F52" w:rsidRDefault="00644204" w:rsidP="00D6028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BD2748" w14:textId="2F4E00C6" w:rsidR="00D81E35" w:rsidRPr="00C9128F" w:rsidRDefault="003F597B" w:rsidP="00D602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1. </w:t>
      </w:r>
      <w:r w:rsidR="007C4F32" w:rsidRPr="00C60C31">
        <w:rPr>
          <w:rFonts w:ascii="Times New Roman" w:eastAsia="Arial" w:hAnsi="Times New Roman" w:cs="Times New Roman"/>
          <w:sz w:val="28"/>
          <w:szCs w:val="28"/>
        </w:rPr>
        <w:t>8</w:t>
      </w:r>
      <w:r w:rsidR="776CEF75" w:rsidRPr="00C60C31">
        <w:rPr>
          <w:rFonts w:ascii="Times New Roman" w:eastAsia="Arial" w:hAnsi="Times New Roman" w:cs="Times New Roman"/>
          <w:sz w:val="28"/>
          <w:szCs w:val="28"/>
        </w:rPr>
        <w:t xml:space="preserve"> лот</w:t>
      </w:r>
      <w:r w:rsidR="00202910" w:rsidRPr="00C60C31">
        <w:rPr>
          <w:rFonts w:ascii="Times New Roman" w:eastAsia="Arial" w:hAnsi="Times New Roman" w:cs="Times New Roman"/>
          <w:sz w:val="28"/>
          <w:szCs w:val="28"/>
        </w:rPr>
        <w:t>ов</w:t>
      </w:r>
      <w:r w:rsidR="776CEF75" w:rsidRPr="00C60C3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на размещение нестационарных торговых </w:t>
      </w:r>
      <w:r w:rsidR="776CEF75" w:rsidRPr="00C912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объектов без предоставления земельного участка </w:t>
      </w:r>
      <w:r w:rsidR="776CEF75" w:rsidRPr="00C91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Договор) сроком на </w:t>
      </w:r>
      <w:r w:rsidR="007B2F7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776CEF75" w:rsidRPr="00C912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лет.</w:t>
      </w:r>
    </w:p>
    <w:p w14:paraId="03784FE5" w14:textId="5E2E5063" w:rsidR="00542C73" w:rsidRPr="00BA08F5" w:rsidRDefault="00AF466D" w:rsidP="00D6028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08F5">
        <w:rPr>
          <w:rFonts w:ascii="Times New Roman" w:hAnsi="Times New Roman"/>
          <w:sz w:val="28"/>
          <w:szCs w:val="28"/>
        </w:rPr>
        <w:t>Т</w:t>
      </w:r>
      <w:r w:rsidR="776CEF75" w:rsidRPr="00BA08F5">
        <w:rPr>
          <w:rFonts w:ascii="Times New Roman" w:hAnsi="Times New Roman"/>
          <w:sz w:val="28"/>
          <w:szCs w:val="28"/>
        </w:rPr>
        <w:t>ип (вид) не</w:t>
      </w:r>
      <w:r w:rsidR="00287DAE" w:rsidRPr="00BA08F5">
        <w:rPr>
          <w:rFonts w:ascii="Times New Roman" w:hAnsi="Times New Roman"/>
          <w:sz w:val="28"/>
          <w:szCs w:val="28"/>
        </w:rPr>
        <w:t>стационарн</w:t>
      </w:r>
      <w:r w:rsidR="00542C73" w:rsidRPr="00BA08F5">
        <w:rPr>
          <w:rFonts w:ascii="Times New Roman" w:hAnsi="Times New Roman"/>
          <w:sz w:val="28"/>
          <w:szCs w:val="28"/>
        </w:rPr>
        <w:t>ых</w:t>
      </w:r>
      <w:r w:rsidR="00287DAE" w:rsidRPr="00BA08F5">
        <w:rPr>
          <w:rFonts w:ascii="Times New Roman" w:hAnsi="Times New Roman"/>
          <w:sz w:val="28"/>
          <w:szCs w:val="28"/>
        </w:rPr>
        <w:t xml:space="preserve"> торгов</w:t>
      </w:r>
      <w:r w:rsidR="00542C73" w:rsidRPr="00BA08F5">
        <w:rPr>
          <w:rFonts w:ascii="Times New Roman" w:hAnsi="Times New Roman"/>
          <w:sz w:val="28"/>
          <w:szCs w:val="28"/>
        </w:rPr>
        <w:t>ых</w:t>
      </w:r>
      <w:r w:rsidR="00287DAE" w:rsidRPr="00BA08F5">
        <w:rPr>
          <w:rFonts w:ascii="Times New Roman" w:hAnsi="Times New Roman"/>
          <w:sz w:val="28"/>
          <w:szCs w:val="28"/>
        </w:rPr>
        <w:t xml:space="preserve"> объект</w:t>
      </w:r>
      <w:r w:rsidR="00542C73" w:rsidRPr="00BA08F5">
        <w:rPr>
          <w:rFonts w:ascii="Times New Roman" w:hAnsi="Times New Roman"/>
          <w:sz w:val="28"/>
          <w:szCs w:val="28"/>
        </w:rPr>
        <w:t>ов</w:t>
      </w:r>
      <w:r w:rsidR="00043C33" w:rsidRPr="00BA08F5">
        <w:rPr>
          <w:rFonts w:ascii="Times New Roman" w:hAnsi="Times New Roman"/>
          <w:sz w:val="28"/>
          <w:szCs w:val="28"/>
        </w:rPr>
        <w:t>:</w:t>
      </w:r>
      <w:r w:rsidR="00CA2379" w:rsidRPr="00BA08F5">
        <w:rPr>
          <w:rFonts w:ascii="Times New Roman" w:hAnsi="Times New Roman"/>
          <w:sz w:val="28"/>
          <w:szCs w:val="28"/>
        </w:rPr>
        <w:t xml:space="preserve"> </w:t>
      </w:r>
      <w:r w:rsidR="00202910">
        <w:rPr>
          <w:rFonts w:ascii="Times New Roman" w:hAnsi="Times New Roman"/>
          <w:sz w:val="28"/>
          <w:szCs w:val="28"/>
        </w:rPr>
        <w:t>павильон.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850"/>
        <w:gridCol w:w="2268"/>
        <w:gridCol w:w="1418"/>
        <w:gridCol w:w="2551"/>
      </w:tblGrid>
      <w:tr w:rsidR="00202910" w:rsidRPr="00134FAC" w14:paraId="402FC4FB" w14:textId="77777777" w:rsidTr="00B84AB3">
        <w:trPr>
          <w:trHeight w:val="2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2DF2" w14:textId="77777777" w:rsidR="00202910" w:rsidRPr="00202910" w:rsidRDefault="00202910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17003" w14:textId="77777777" w:rsidR="00202910" w:rsidRPr="00202910" w:rsidRDefault="00202910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округ </w:t>
            </w:r>
          </w:p>
          <w:p w14:paraId="7EA2E76C" w14:textId="77777777" w:rsidR="00202910" w:rsidRPr="00202910" w:rsidRDefault="00202910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г. Архангельска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0D40" w14:textId="77777777" w:rsidR="00202910" w:rsidRPr="00202910" w:rsidRDefault="00202910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Номер в Схеме НТО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2332" w14:textId="77777777" w:rsidR="00202910" w:rsidRPr="00202910" w:rsidRDefault="00202910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11EE" w14:textId="5719207A" w:rsidR="00202910" w:rsidRPr="00202910" w:rsidRDefault="00202910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Площадь места размещения объекта</w:t>
            </w:r>
          </w:p>
          <w:p w14:paraId="7BDD85FD" w14:textId="08EDC141" w:rsidR="00202910" w:rsidRPr="00202910" w:rsidRDefault="00C60C31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</w:t>
            </w:r>
            <w:r w:rsidR="00202910" w:rsidRPr="002029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A3364" w14:textId="77777777" w:rsidR="00202910" w:rsidRPr="00202910" w:rsidRDefault="00202910" w:rsidP="00D60287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Тип торгового объекта и назначение (специализация)</w:t>
            </w:r>
            <w:r w:rsidRPr="00202910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428688" w14:textId="77777777" w:rsidR="00202910" w:rsidRPr="00202910" w:rsidRDefault="00202910" w:rsidP="00D60287">
            <w:pPr>
              <w:tabs>
                <w:tab w:val="left" w:pos="17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F32" w:rsidRPr="001E16CA" w14:paraId="64286330" w14:textId="77777777" w:rsidTr="00202910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E0FD" w14:textId="4952A855" w:rsidR="007C4F32" w:rsidRPr="00202910" w:rsidRDefault="007C4F32" w:rsidP="00D60287">
            <w:pPr>
              <w:pStyle w:val="a6"/>
              <w:numPr>
                <w:ilvl w:val="0"/>
                <w:numId w:val="10"/>
              </w:numPr>
              <w:tabs>
                <w:tab w:val="left" w:pos="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31E9" w14:textId="1F7B1065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Соломбальский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B95FA" w14:textId="1A3AFC16" w:rsidR="007C4F32" w:rsidRPr="00202910" w:rsidRDefault="007C4F32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1.5.62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58BF5" w14:textId="7A4673B1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 xml:space="preserve">На пересечении улиц Адмирала Кузнецова </w:t>
            </w:r>
            <w:r w:rsidRPr="0020291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proofErr w:type="gramStart"/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Советской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24AC" w14:textId="252A3B8C" w:rsidR="007C4F32" w:rsidRPr="00202910" w:rsidRDefault="007C4F32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17313" w14:textId="59092515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Мороженое, выпечные и кондитерские изделия, напитки, соки</w:t>
            </w:r>
          </w:p>
        </w:tc>
      </w:tr>
      <w:tr w:rsidR="007C4F32" w:rsidRPr="001E16CA" w14:paraId="420B73C5" w14:textId="77777777" w:rsidTr="00202910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069E" w14:textId="77777777" w:rsidR="007C4F32" w:rsidRPr="00202910" w:rsidRDefault="007C4F32" w:rsidP="00D60287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E7F7" w14:textId="155E2537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Варавино-Фактория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BF47" w14:textId="70C773A8" w:rsidR="007C4F32" w:rsidRPr="00202910" w:rsidRDefault="007C4F32" w:rsidP="00D60287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 w:rsidRPr="00202910">
              <w:rPr>
                <w:rFonts w:ascii="Times New Roman" w:hAnsi="Times New Roman" w:cs="Times New Roman"/>
                <w:sz w:val="24"/>
              </w:rPr>
              <w:t>1.6.61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DEABF" w14:textId="3998D0C6" w:rsidR="007C4F32" w:rsidRPr="00202910" w:rsidRDefault="007C4F32" w:rsidP="00D60287">
            <w:pPr>
              <w:pStyle w:val="ConsPlusNormal"/>
              <w:ind w:left="-108"/>
              <w:rPr>
                <w:rFonts w:ascii="Times New Roman" w:hAnsi="Times New Roman" w:cs="Times New Roman"/>
                <w:spacing w:val="-4"/>
                <w:sz w:val="24"/>
              </w:rPr>
            </w:pPr>
            <w:r w:rsidRPr="00202910">
              <w:rPr>
                <w:rFonts w:ascii="Times New Roman" w:hAnsi="Times New Roman" w:cs="Times New Roman"/>
                <w:sz w:val="24"/>
              </w:rPr>
              <w:t xml:space="preserve">Остановка "Кладбище </w:t>
            </w:r>
            <w:r w:rsidRPr="00202910">
              <w:rPr>
                <w:rFonts w:ascii="Times New Roman" w:hAnsi="Times New Roman" w:cs="Times New Roman"/>
                <w:spacing w:val="-12"/>
                <w:sz w:val="24"/>
              </w:rPr>
              <w:t>"</w:t>
            </w:r>
            <w:proofErr w:type="spellStart"/>
            <w:r w:rsidRPr="00202910">
              <w:rPr>
                <w:rFonts w:ascii="Times New Roman" w:hAnsi="Times New Roman" w:cs="Times New Roman"/>
                <w:spacing w:val="-12"/>
                <w:sz w:val="24"/>
              </w:rPr>
              <w:t>Жаровихинское</w:t>
            </w:r>
            <w:proofErr w:type="spellEnd"/>
            <w:r w:rsidRPr="00202910">
              <w:rPr>
                <w:rFonts w:ascii="Times New Roman" w:hAnsi="Times New Roman" w:cs="Times New Roman"/>
                <w:spacing w:val="-12"/>
                <w:sz w:val="24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8711" w14:textId="00B87CD7" w:rsidR="007C4F32" w:rsidRPr="00202910" w:rsidRDefault="007C4F32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657A24" w14:textId="6FF7E710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Мороженое, выпечные и кондитерские изделия, напитки, соки</w:t>
            </w:r>
          </w:p>
        </w:tc>
      </w:tr>
      <w:tr w:rsidR="007C4F32" w:rsidRPr="001E16CA" w14:paraId="0B2100DE" w14:textId="77777777" w:rsidTr="00202910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2B5A" w14:textId="77777777" w:rsidR="007C4F32" w:rsidRPr="00202910" w:rsidRDefault="007C4F32" w:rsidP="00D60287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ECEA" w14:textId="00749E27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Варавино-Фактория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C951" w14:textId="085DF13F" w:rsidR="007C4F32" w:rsidRPr="00202910" w:rsidRDefault="007C4F32" w:rsidP="00D60287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 w:rsidRPr="00202910">
              <w:rPr>
                <w:rFonts w:ascii="Times New Roman" w:hAnsi="Times New Roman" w:cs="Times New Roman"/>
                <w:color w:val="000000"/>
                <w:sz w:val="24"/>
              </w:rPr>
              <w:t>1.6.62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CE904" w14:textId="781FF387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Улица Силикатчиков, 3, корп.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07F6" w14:textId="1604D397" w:rsidR="007C4F32" w:rsidRPr="00202910" w:rsidRDefault="007C4F32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9D298" w14:textId="7EA99E82" w:rsidR="007C4F32" w:rsidRPr="00202910" w:rsidRDefault="007C4F32" w:rsidP="00D60287">
            <w:pPr>
              <w:tabs>
                <w:tab w:val="left" w:pos="176"/>
                <w:tab w:val="left" w:pos="501"/>
              </w:tabs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Мороженое, выпечные и кондитерские изделия, напитки, соки</w:t>
            </w:r>
          </w:p>
        </w:tc>
      </w:tr>
      <w:tr w:rsidR="007C4F32" w:rsidRPr="001E16CA" w14:paraId="757C1881" w14:textId="77777777" w:rsidTr="00202910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EA7E" w14:textId="77777777" w:rsidR="007C4F32" w:rsidRPr="00202910" w:rsidRDefault="007C4F32" w:rsidP="00D60287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8CD5" w14:textId="582FBCFF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Маймаксанский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B5E5" w14:textId="54D33222" w:rsidR="007C4F32" w:rsidRPr="00202910" w:rsidRDefault="007C4F32" w:rsidP="00D60287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 w:rsidRPr="00202910">
              <w:rPr>
                <w:rFonts w:ascii="Times New Roman" w:hAnsi="Times New Roman" w:cs="Times New Roman"/>
                <w:color w:val="000000"/>
                <w:sz w:val="24"/>
              </w:rPr>
              <w:t>1.8.28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C0F52" w14:textId="6DBFFB4A" w:rsidR="007C4F32" w:rsidRPr="00202910" w:rsidRDefault="007C4F32" w:rsidP="00D60287">
            <w:pPr>
              <w:spacing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Pr="00202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Победы, 112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4A3D1" w14:textId="323FF76F" w:rsidR="007C4F32" w:rsidRPr="00202910" w:rsidRDefault="007C4F32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0B7B0B" w14:textId="4A6C2773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</w:tr>
      <w:tr w:rsidR="007C4F32" w:rsidRPr="00DB62BA" w14:paraId="72379975" w14:textId="77777777" w:rsidTr="00202910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FFF4" w14:textId="77777777" w:rsidR="007C4F32" w:rsidRPr="00202910" w:rsidRDefault="007C4F32" w:rsidP="00D60287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0D7C" w14:textId="4C338717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Маймаксанский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F95A" w14:textId="7162821D" w:rsidR="007C4F32" w:rsidRPr="00202910" w:rsidRDefault="007C4F32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13F173" w14:textId="3DFB5AE5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 Победы, 33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9714" w14:textId="5E16454D" w:rsidR="007C4F32" w:rsidRPr="00202910" w:rsidRDefault="007C4F32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B2DC5" w14:textId="5DD39979" w:rsidR="007C4F32" w:rsidRPr="00202910" w:rsidRDefault="007C4F32" w:rsidP="00D60287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Плодоовощная продукция</w:t>
            </w:r>
          </w:p>
        </w:tc>
      </w:tr>
      <w:tr w:rsidR="007C4F32" w:rsidRPr="001A4319" w14:paraId="280E635B" w14:textId="77777777" w:rsidTr="00202910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14DD" w14:textId="77777777" w:rsidR="007C4F32" w:rsidRPr="00202910" w:rsidRDefault="007C4F32" w:rsidP="00D60287">
            <w:pPr>
              <w:pStyle w:val="a6"/>
              <w:numPr>
                <w:ilvl w:val="0"/>
                <w:numId w:val="10"/>
              </w:numPr>
              <w:spacing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49C2" w14:textId="1BE5CFD5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Маймаксанский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291C3" w14:textId="1CD187F5" w:rsidR="007C4F32" w:rsidRPr="00202910" w:rsidRDefault="007C4F32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1.8.25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EAA1A" w14:textId="5CA379DA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Анощенкова</w:t>
            </w:r>
            <w:proofErr w:type="spellEnd"/>
            <w:r w:rsidRPr="002029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02910">
              <w:rPr>
                <w:rFonts w:ascii="Times New Roman" w:hAnsi="Times New Roman" w:cs="Times New Roman"/>
                <w:sz w:val="24"/>
                <w:szCs w:val="24"/>
              </w:rPr>
              <w:br/>
              <w:t>у причала лесозавода № 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6D20" w14:textId="745FCAC3" w:rsidR="007C4F32" w:rsidRPr="00202910" w:rsidRDefault="007C4F32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6AFAC" w14:textId="07393487" w:rsidR="007C4F32" w:rsidRPr="00202910" w:rsidRDefault="007C4F32" w:rsidP="00D60287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Мороженое, выпечные и кондитерские изделия, напитки, соки</w:t>
            </w:r>
          </w:p>
        </w:tc>
      </w:tr>
      <w:tr w:rsidR="007C4F32" w:rsidRPr="00DB62BA" w14:paraId="6E03E1EB" w14:textId="77777777" w:rsidTr="00202910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55ED" w14:textId="77777777" w:rsidR="007C4F32" w:rsidRPr="00202910" w:rsidRDefault="007C4F32" w:rsidP="00D60287">
            <w:pPr>
              <w:pStyle w:val="a6"/>
              <w:numPr>
                <w:ilvl w:val="0"/>
                <w:numId w:val="10"/>
              </w:numPr>
              <w:spacing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43F5" w14:textId="0DDB5CEE" w:rsidR="007C4F32" w:rsidRPr="00202910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Маймаксанский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AE632" w14:textId="2283E4AE" w:rsidR="007C4F32" w:rsidRPr="00202910" w:rsidRDefault="007C4F32" w:rsidP="00D60287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1.8.30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6EBAF" w14:textId="77777777" w:rsidR="007C4F32" w:rsidRDefault="007C4F32" w:rsidP="00D60287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Улица Школьная, 108, корп. 1</w:t>
            </w:r>
          </w:p>
          <w:p w14:paraId="7F2DDDFB" w14:textId="38E8A88D" w:rsidR="007C4F32" w:rsidRPr="00202910" w:rsidRDefault="007C4F32" w:rsidP="00D60287">
            <w:pPr>
              <w:spacing w:line="240" w:lineRule="auto"/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F3E0" w14:textId="4CC7B68D" w:rsidR="007C4F32" w:rsidRPr="00202910" w:rsidRDefault="007C4F32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3DBCB" w14:textId="03D2C3A3" w:rsidR="007C4F32" w:rsidRPr="00202910" w:rsidRDefault="007C4F32" w:rsidP="00D60287">
            <w:pPr>
              <w:tabs>
                <w:tab w:val="left" w:pos="176"/>
                <w:tab w:val="left" w:pos="501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</w:tr>
      <w:tr w:rsidR="007C4F32" w:rsidRPr="00DB62BA" w14:paraId="4D03B1CA" w14:textId="77777777" w:rsidTr="00202910"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82B9" w14:textId="77777777" w:rsidR="007C4F32" w:rsidRPr="00202910" w:rsidRDefault="007C4F32" w:rsidP="00D60287">
            <w:pPr>
              <w:pStyle w:val="a6"/>
              <w:numPr>
                <w:ilvl w:val="0"/>
                <w:numId w:val="10"/>
              </w:numPr>
              <w:spacing w:line="240" w:lineRule="auto"/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DE34" w14:textId="1E32F80F" w:rsidR="007C4F32" w:rsidRPr="00202910" w:rsidRDefault="007C4F32" w:rsidP="00D60287">
            <w:pPr>
              <w:spacing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z w:val="24"/>
                <w:szCs w:val="24"/>
              </w:rPr>
              <w:t>Маймаксанский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596B" w14:textId="087E6290" w:rsidR="007C4F32" w:rsidRPr="00202910" w:rsidRDefault="007C4F32" w:rsidP="00D60287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1.8.19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F2042" w14:textId="26DFFB7C" w:rsidR="007C4F32" w:rsidRPr="00202910" w:rsidRDefault="007C4F32" w:rsidP="00D60287">
            <w:pPr>
              <w:spacing w:line="240" w:lineRule="auto"/>
              <w:ind w:left="-108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Улица Огородная, напротив дома № 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5B45" w14:textId="44ABFB12" w:rsidR="007C4F32" w:rsidRPr="00202910" w:rsidRDefault="007C4F32" w:rsidP="00D60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7372B1" w14:textId="67FFBCFA" w:rsidR="007C4F32" w:rsidRPr="00202910" w:rsidRDefault="007C4F32" w:rsidP="00D60287">
            <w:pPr>
              <w:tabs>
                <w:tab w:val="left" w:pos="176"/>
                <w:tab w:val="left" w:pos="501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029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Продовольственные товары непродовольственные товары</w:t>
            </w:r>
          </w:p>
        </w:tc>
      </w:tr>
    </w:tbl>
    <w:p w14:paraId="1CF2A382" w14:textId="77777777" w:rsidR="00E457FF" w:rsidRPr="00C60C31" w:rsidRDefault="00E457FF" w:rsidP="00537111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C31">
        <w:rPr>
          <w:rFonts w:ascii="Times New Roman" w:hAnsi="Times New Roman" w:cs="Times New Roman"/>
          <w:sz w:val="28"/>
          <w:szCs w:val="28"/>
        </w:rPr>
        <w:t>Места предназначены для размещения нестационарных торговых объектов, используемых субъектами малого и среднего предпринимательства (далее – МСП).</w:t>
      </w:r>
    </w:p>
    <w:p w14:paraId="06A9B90F" w14:textId="08DDDC55" w:rsidR="004F5F45" w:rsidRPr="00C60C31" w:rsidRDefault="00640349" w:rsidP="00D60287">
      <w:pPr>
        <w:spacing w:after="1" w:line="240" w:lineRule="auto"/>
        <w:ind w:firstLine="708"/>
        <w:jc w:val="both"/>
        <w:rPr>
          <w:rFonts w:ascii="Times New Roman" w:hAnsi="Times New Roman" w:cs="Times New Roman"/>
        </w:rPr>
      </w:pPr>
      <w:r w:rsidRPr="00095948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Pr="0009594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r w:rsidR="00E728B7" w:rsidRPr="00095948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унктом</w:t>
      </w:r>
      <w:r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10.14.2 решения 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>Архангельско</w:t>
      </w:r>
      <w:r w:rsidR="00C205D2" w:rsidRPr="0081641B">
        <w:rPr>
          <w:rFonts w:ascii="Times New Roman" w:hAnsi="Times New Roman"/>
          <w:color w:val="000000" w:themeColor="text1"/>
          <w:sz w:val="28"/>
          <w:szCs w:val="28"/>
        </w:rPr>
        <w:t>й городской Думы от 25 октября 2017 года №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581 строительство и установка нестационарных торговых объектов </w:t>
      </w:r>
      <w:r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</w:t>
      </w:r>
      <w:r w:rsidR="00172781" w:rsidRPr="0081641B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146797" w:rsidRPr="0081641B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8E4368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роект </w:t>
      </w:r>
      <w:r w:rsidR="003E2069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размещения объекта 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</w:t>
      </w:r>
      <w:r w:rsidR="0036776C" w:rsidRPr="0081641B">
        <w:rPr>
          <w:rFonts w:ascii="Times New Roman" w:hAnsi="Times New Roman"/>
          <w:color w:val="000000" w:themeColor="text1"/>
          <w:sz w:val="28"/>
          <w:szCs w:val="28"/>
        </w:rPr>
        <w:t>победителем А</w:t>
      </w:r>
      <w:r w:rsidR="00146797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укциона 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на согласование в </w:t>
      </w:r>
      <w:r w:rsidR="00172781" w:rsidRPr="0081641B">
        <w:rPr>
          <w:rFonts w:ascii="Times New Roman" w:hAnsi="Times New Roman"/>
          <w:color w:val="000000" w:themeColor="text1"/>
          <w:spacing w:val="-6"/>
          <w:sz w:val="28"/>
          <w:szCs w:val="28"/>
        </w:rPr>
        <w:t>департамент градостроительства Администрации</w:t>
      </w:r>
      <w:r w:rsidR="00172781" w:rsidRPr="008164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641B" w:rsidRPr="0074041A">
        <w:rPr>
          <w:rFonts w:ascii="Times New Roman" w:hAnsi="Times New Roman"/>
          <w:sz w:val="28"/>
          <w:szCs w:val="28"/>
        </w:rPr>
        <w:t>городского округа</w:t>
      </w:r>
      <w:r w:rsidR="00172781" w:rsidRPr="0074041A">
        <w:rPr>
          <w:rFonts w:ascii="Times New Roman" w:hAnsi="Times New Roman"/>
          <w:sz w:val="28"/>
          <w:szCs w:val="28"/>
        </w:rPr>
        <w:t xml:space="preserve"> "Город Архангельск" </w:t>
      </w:r>
      <w:r w:rsidR="004D7706" w:rsidRPr="0074041A">
        <w:rPr>
          <w:rFonts w:ascii="Times New Roman" w:hAnsi="Times New Roman"/>
          <w:sz w:val="28"/>
          <w:szCs w:val="28"/>
        </w:rPr>
        <w:t>в п</w:t>
      </w:r>
      <w:r w:rsidR="00490432" w:rsidRPr="0074041A">
        <w:rPr>
          <w:rFonts w:ascii="Times New Roman" w:hAnsi="Times New Roman"/>
          <w:sz w:val="28"/>
          <w:szCs w:val="28"/>
        </w:rPr>
        <w:t>о</w:t>
      </w:r>
      <w:r w:rsidR="004D7706" w:rsidRPr="0074041A">
        <w:rPr>
          <w:rFonts w:ascii="Times New Roman" w:hAnsi="Times New Roman"/>
          <w:sz w:val="28"/>
          <w:szCs w:val="28"/>
        </w:rPr>
        <w:t>рядке, у</w:t>
      </w:r>
      <w:r w:rsidR="00172781" w:rsidRPr="0074041A">
        <w:rPr>
          <w:rFonts w:ascii="Times New Roman" w:hAnsi="Times New Roman"/>
          <w:sz w:val="28"/>
          <w:szCs w:val="28"/>
        </w:rPr>
        <w:t>твержденном</w:t>
      </w:r>
      <w:r w:rsidR="004D7706" w:rsidRPr="0074041A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="004F5F45" w:rsidRPr="00537111">
        <w:rPr>
          <w:rFonts w:ascii="Times New Roman" w:hAnsi="Times New Roman" w:cs="Times New Roman"/>
          <w:sz w:val="28"/>
          <w:szCs w:val="28"/>
        </w:rPr>
        <w:t xml:space="preserve">городского округа "Город </w:t>
      </w:r>
      <w:r w:rsidR="004F5F45" w:rsidRPr="00C60C31">
        <w:rPr>
          <w:rFonts w:ascii="Times New Roman" w:hAnsi="Times New Roman" w:cs="Times New Roman"/>
          <w:sz w:val="28"/>
          <w:szCs w:val="28"/>
        </w:rPr>
        <w:t>Архангельск" от 11 декабря 202</w:t>
      </w:r>
      <w:r w:rsidR="00373943" w:rsidRPr="00C60C31">
        <w:rPr>
          <w:rFonts w:ascii="Times New Roman" w:hAnsi="Times New Roman" w:cs="Times New Roman"/>
          <w:sz w:val="28"/>
          <w:szCs w:val="28"/>
        </w:rPr>
        <w:t>4</w:t>
      </w:r>
      <w:r w:rsidR="00560A7A" w:rsidRPr="00C60C31">
        <w:rPr>
          <w:rFonts w:ascii="Times New Roman" w:hAnsi="Times New Roman" w:cs="Times New Roman"/>
          <w:sz w:val="28"/>
          <w:szCs w:val="28"/>
        </w:rPr>
        <w:t xml:space="preserve"> </w:t>
      </w:r>
      <w:r w:rsidR="004F5F45" w:rsidRPr="00C60C31">
        <w:rPr>
          <w:rFonts w:ascii="Times New Roman" w:hAnsi="Times New Roman" w:cs="Times New Roman"/>
          <w:sz w:val="28"/>
          <w:szCs w:val="28"/>
        </w:rPr>
        <w:t>года № 2001 "</w:t>
      </w:r>
      <w:r w:rsidR="004F5F45" w:rsidRPr="00C60C31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</w:t>
      </w:r>
      <w:r w:rsidR="00D90136">
        <w:rPr>
          <w:rFonts w:ascii="Times New Roman" w:hAnsi="Times New Roman" w:cs="Times New Roman"/>
          <w:bCs/>
          <w:sz w:val="28"/>
          <w:szCs w:val="28"/>
        </w:rPr>
        <w:br/>
      </w:r>
      <w:r w:rsidR="004F5F45" w:rsidRPr="00C60C31">
        <w:rPr>
          <w:rFonts w:ascii="Times New Roman" w:hAnsi="Times New Roman" w:cs="Times New Roman"/>
          <w:bCs/>
          <w:sz w:val="28"/>
          <w:szCs w:val="28"/>
        </w:rPr>
        <w:t xml:space="preserve">о порядке согласования эскизного проекта внешнего вида нестационарных </w:t>
      </w:r>
      <w:r w:rsidR="004F5F45" w:rsidRPr="00C60C31">
        <w:rPr>
          <w:rFonts w:ascii="Times New Roman" w:hAnsi="Times New Roman" w:cs="Times New Roman"/>
          <w:bCs/>
          <w:sz w:val="28"/>
          <w:szCs w:val="28"/>
        </w:rPr>
        <w:lastRenderedPageBreak/>
        <w:t>торговых объектов, размещенных на территории городского округа "Город Архангельск", независимо от форм собственности земельного участка, визуализации нестационарных торговых</w:t>
      </w:r>
      <w:proofErr w:type="gramEnd"/>
      <w:r w:rsidR="004F5F45" w:rsidRPr="00C60C31">
        <w:rPr>
          <w:rFonts w:ascii="Times New Roman" w:hAnsi="Times New Roman" w:cs="Times New Roman"/>
          <w:bCs/>
          <w:sz w:val="28"/>
          <w:szCs w:val="28"/>
        </w:rPr>
        <w:t xml:space="preserve"> объектов"</w:t>
      </w:r>
      <w:r w:rsidR="004F5F45" w:rsidRPr="00C60C31">
        <w:rPr>
          <w:rFonts w:ascii="Times New Roman" w:hAnsi="Times New Roman" w:cs="Times New Roman"/>
        </w:rPr>
        <w:t>.</w:t>
      </w:r>
    </w:p>
    <w:p w14:paraId="50176A1E" w14:textId="03F7F03F" w:rsidR="00C82C70" w:rsidRPr="00C60C31" w:rsidRDefault="0066091D" w:rsidP="00D90136">
      <w:pPr>
        <w:tabs>
          <w:tab w:val="left" w:pos="1134"/>
        </w:tabs>
        <w:spacing w:after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proofErr w:type="gramStart"/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</w:t>
      </w:r>
      <w:r w:rsidR="00E728B7">
        <w:rPr>
          <w:rFonts w:ascii="Times New Roman" w:hAnsi="Times New Roman"/>
          <w:color w:val="000000" w:themeColor="text1"/>
          <w:sz w:val="28"/>
          <w:szCs w:val="28"/>
        </w:rPr>
        <w:br/>
      </w:r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в электронной форме, </w:t>
      </w:r>
      <w:r w:rsidR="327B61D9" w:rsidRPr="00C60C31">
        <w:rPr>
          <w:rFonts w:ascii="Times New Roman" w:hAnsi="Times New Roman"/>
          <w:sz w:val="28"/>
          <w:szCs w:val="28"/>
        </w:rPr>
        <w:t xml:space="preserve">заявитель </w:t>
      </w:r>
      <w:r w:rsidR="00E728B7" w:rsidRPr="00C60C31">
        <w:rPr>
          <w:rFonts w:ascii="Times New Roman" w:hAnsi="Times New Roman"/>
          <w:sz w:val="28"/>
          <w:szCs w:val="28"/>
        </w:rPr>
        <w:t>–</w:t>
      </w:r>
      <w:r w:rsidR="327B61D9" w:rsidRPr="00C60C31">
        <w:rPr>
          <w:rFonts w:ascii="Times New Roman" w:hAnsi="Times New Roman"/>
          <w:sz w:val="28"/>
          <w:szCs w:val="28"/>
        </w:rPr>
        <w:t xml:space="preserve"> юридическое лицо</w:t>
      </w:r>
      <w:r w:rsidR="00C9128F" w:rsidRPr="00C60C31">
        <w:rPr>
          <w:rFonts w:ascii="Times New Roman" w:hAnsi="Times New Roman"/>
          <w:sz w:val="28"/>
          <w:szCs w:val="28"/>
        </w:rPr>
        <w:t>, осуществляющее торговую деятельность</w:t>
      </w:r>
      <w:r w:rsidR="00EB7C9C" w:rsidRPr="00C60C31">
        <w:rPr>
          <w:rFonts w:ascii="Times New Roman" w:hAnsi="Times New Roman"/>
          <w:sz w:val="28"/>
          <w:szCs w:val="28"/>
        </w:rPr>
        <w:t>,</w:t>
      </w:r>
      <w:r w:rsidR="327B61D9" w:rsidRPr="00C60C31">
        <w:rPr>
          <w:rFonts w:ascii="Times New Roman" w:hAnsi="Times New Roman"/>
          <w:sz w:val="28"/>
          <w:szCs w:val="28"/>
        </w:rPr>
        <w:t xml:space="preserve"> индивидуальный предприниматель, осуществляющий торговую деятельность</w:t>
      </w:r>
      <w:r w:rsidR="00EB7C9C" w:rsidRPr="00C60C31">
        <w:rPr>
          <w:rFonts w:ascii="Times New Roman" w:hAnsi="Times New Roman"/>
          <w:sz w:val="28"/>
          <w:szCs w:val="28"/>
        </w:rPr>
        <w:t xml:space="preserve"> или </w:t>
      </w:r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 xml:space="preserve">физическое лицо, не являющееся индивидуальным предпринимателем и применяющее специальный налоговый режим "Налог </w:t>
      </w:r>
      <w:r w:rsidR="00537111">
        <w:rPr>
          <w:rFonts w:ascii="Times New Roman" w:eastAsia="Times New Roman" w:hAnsi="Times New Roman" w:cs="Times New Roman"/>
          <w:sz w:val="28"/>
          <w:szCs w:val="28"/>
        </w:rPr>
        <w:br/>
      </w:r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 xml:space="preserve">на профессиональный доход", занимающееся торговлей и зарегистрированное </w:t>
      </w:r>
      <w:r w:rsidR="00537111">
        <w:rPr>
          <w:rFonts w:ascii="Times New Roman" w:eastAsia="Times New Roman" w:hAnsi="Times New Roman" w:cs="Times New Roman"/>
          <w:sz w:val="28"/>
          <w:szCs w:val="28"/>
        </w:rPr>
        <w:br/>
      </w:r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>в установленном порядке (далее – самозанятый)</w:t>
      </w:r>
      <w:r w:rsidR="327B61D9" w:rsidRPr="00C60C31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1E414C27" w14:textId="77777777" w:rsidR="003D1BE7" w:rsidRPr="00A04F52" w:rsidRDefault="003D1BE7" w:rsidP="00D60287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лотах 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4552E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извещению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1E83E9F" w14:textId="191158FA" w:rsidR="003D1BE7" w:rsidRDefault="003F597B" w:rsidP="00D60287">
      <w:pPr>
        <w:spacing w:before="120" w:after="12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Начальная цена лота</w:t>
      </w:r>
      <w:r w:rsidR="004F3FA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, сумма задатка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шаг </w:t>
      </w:r>
      <w:r w:rsidR="00644204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</w:t>
      </w:r>
      <w:r w:rsidR="00CD213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рублях)</w:t>
      </w: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985"/>
        <w:gridCol w:w="3685"/>
        <w:gridCol w:w="2126"/>
        <w:gridCol w:w="1843"/>
      </w:tblGrid>
      <w:tr w:rsidR="00BD270B" w:rsidRPr="00134FAC" w14:paraId="2F367504" w14:textId="24489539" w:rsidTr="00B84AB3">
        <w:trPr>
          <w:trHeight w:val="11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0C43" w14:textId="77777777" w:rsidR="00BD270B" w:rsidRPr="00134FAC" w:rsidRDefault="00BD270B" w:rsidP="00537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2E59" w14:textId="29A6A2F9" w:rsidR="00BD270B" w:rsidRPr="00134FAC" w:rsidRDefault="00BD270B" w:rsidP="00537111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Начальная (минимальная) цена </w:t>
            </w:r>
            <w:r w:rsidR="00B84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право заключения договора </w:t>
            </w: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на размещение нестационарного торгового объекта </w:t>
            </w: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без предоставления земельного участка (с учетом НДС) </w:t>
            </w:r>
            <w:r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8D52A" w14:textId="77777777" w:rsidR="00BD270B" w:rsidRPr="00134FAC" w:rsidRDefault="00BD270B" w:rsidP="0053711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C58C" w14:textId="77777777" w:rsidR="00BD270B" w:rsidRPr="0053156D" w:rsidRDefault="00BD270B" w:rsidP="0053711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5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Шаг аукциона</w:t>
            </w:r>
          </w:p>
          <w:p w14:paraId="0F9170DE" w14:textId="40B48AF0" w:rsidR="00BD270B" w:rsidRPr="00134FAC" w:rsidRDefault="00BD270B" w:rsidP="0053711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1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</w:tr>
      <w:tr w:rsidR="00615CDB" w:rsidRPr="001E16CA" w14:paraId="126D8A7E" w14:textId="6877BF5E" w:rsidTr="00B84AB3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DF7C" w14:textId="00325D14" w:rsidR="00615CDB" w:rsidRPr="00BD270B" w:rsidRDefault="00615CDB" w:rsidP="00B84AB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4D79" w14:textId="14D23751" w:rsidR="00615CDB" w:rsidRPr="001E16CA" w:rsidRDefault="00615CDB" w:rsidP="00D60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E5D">
              <w:rPr>
                <w:rFonts w:ascii="Times New Roman" w:hAnsi="Times New Roman" w:cs="Times New Roman"/>
                <w:sz w:val="24"/>
                <w:szCs w:val="24"/>
              </w:rPr>
              <w:t>1 223 681,00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E883F" w14:textId="3A0B60C9" w:rsidR="00615CDB" w:rsidRPr="001E16CA" w:rsidRDefault="00615CDB" w:rsidP="00D60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E5D">
              <w:rPr>
                <w:rFonts w:ascii="Times New Roman" w:hAnsi="Times New Roman" w:cs="Times New Roman"/>
                <w:sz w:val="24"/>
                <w:szCs w:val="24"/>
              </w:rPr>
              <w:t>122 368,10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57827" w14:textId="1B7183E1" w:rsidR="00615CDB" w:rsidRPr="001E16CA" w:rsidRDefault="002E6852" w:rsidP="00D60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852">
              <w:rPr>
                <w:rFonts w:ascii="Times New Roman" w:eastAsia="Times New Roman" w:hAnsi="Times New Roman" w:cs="Times New Roman"/>
                <w:sz w:val="24"/>
                <w:szCs w:val="24"/>
              </w:rPr>
              <w:t>61 184,05</w:t>
            </w:r>
          </w:p>
        </w:tc>
      </w:tr>
      <w:tr w:rsidR="00615CDB" w:rsidRPr="001E16CA" w14:paraId="0BA8497A" w14:textId="680F456F" w:rsidTr="00B84AB3">
        <w:trPr>
          <w:trHeight w:val="22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C0B2" w14:textId="27297A52" w:rsidR="00615CDB" w:rsidRPr="00BD270B" w:rsidRDefault="00615CDB" w:rsidP="00B84AB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B13A0" w14:textId="72CA28B4" w:rsidR="00615CDB" w:rsidRPr="001E16CA" w:rsidRDefault="00615CDB" w:rsidP="00D60287">
            <w:pPr>
              <w:spacing w:after="0" w:line="240" w:lineRule="auto"/>
              <w:jc w:val="center"/>
            </w:pPr>
            <w:r w:rsidRPr="007E1E5D">
              <w:rPr>
                <w:rFonts w:ascii="Times New Roman" w:hAnsi="Times New Roman" w:cs="Times New Roman"/>
                <w:sz w:val="24"/>
                <w:szCs w:val="24"/>
              </w:rPr>
              <w:t>407 894,00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CCC5A" w14:textId="1F481CE6" w:rsidR="00615CDB" w:rsidRPr="001E16CA" w:rsidRDefault="00615CDB" w:rsidP="00D60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E5D">
              <w:rPr>
                <w:rFonts w:ascii="Times New Roman" w:hAnsi="Times New Roman" w:cs="Times New Roman"/>
                <w:sz w:val="24"/>
                <w:szCs w:val="24"/>
              </w:rPr>
              <w:t>40 789,40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E7A84A" w14:textId="6259CFC0" w:rsidR="00615CDB" w:rsidRPr="001E16CA" w:rsidRDefault="002E6852" w:rsidP="00D60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852">
              <w:rPr>
                <w:rFonts w:ascii="Times New Roman" w:eastAsia="Times New Roman" w:hAnsi="Times New Roman" w:cs="Times New Roman"/>
                <w:sz w:val="24"/>
                <w:szCs w:val="24"/>
              </w:rPr>
              <w:t>20 394,70</w:t>
            </w:r>
          </w:p>
        </w:tc>
      </w:tr>
      <w:tr w:rsidR="00615CDB" w:rsidRPr="001E16CA" w14:paraId="58E904A8" w14:textId="4E2FE71D" w:rsidTr="00B84AB3">
        <w:trPr>
          <w:trHeight w:val="22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8A50" w14:textId="7D465C27" w:rsidR="00615CDB" w:rsidRPr="00BD270B" w:rsidRDefault="00615CDB" w:rsidP="00B84AB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0A59" w14:textId="2C1EBC9B" w:rsidR="00615CDB" w:rsidRPr="001E16CA" w:rsidRDefault="00615CDB" w:rsidP="00D6028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40 789,00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3ED71" w14:textId="684D636B" w:rsidR="00615CDB" w:rsidRPr="001E16CA" w:rsidRDefault="00615CDB" w:rsidP="00D60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4078,90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22146" w14:textId="02D7C5C9" w:rsidR="00615CDB" w:rsidRPr="001E16CA" w:rsidRDefault="002E6852" w:rsidP="00D60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852">
              <w:rPr>
                <w:rFonts w:ascii="Times New Roman" w:eastAsia="Times New Roman" w:hAnsi="Times New Roman" w:cs="Times New Roman"/>
                <w:sz w:val="24"/>
                <w:szCs w:val="24"/>
              </w:rPr>
              <w:t>2 039,45</w:t>
            </w:r>
          </w:p>
        </w:tc>
      </w:tr>
      <w:tr w:rsidR="00615CDB" w:rsidRPr="001E16CA" w14:paraId="7EAFE111" w14:textId="188336D3" w:rsidTr="00B84AB3">
        <w:trPr>
          <w:trHeight w:val="22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7D90" w14:textId="0F4A2D85" w:rsidR="00615CDB" w:rsidRPr="00BD270B" w:rsidRDefault="00615CDB" w:rsidP="00B84AB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0A06" w14:textId="250B6A43" w:rsidR="00615CDB" w:rsidRPr="001E16CA" w:rsidRDefault="00615CDB" w:rsidP="00D60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40 789,00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8D2D" w14:textId="6D7B3229" w:rsidR="00615CDB" w:rsidRPr="001E16CA" w:rsidRDefault="00615CDB" w:rsidP="00D60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4078,90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AFF8F" w14:textId="7699EA3F" w:rsidR="00615CDB" w:rsidRDefault="002E6852" w:rsidP="00D60287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2 039,45</w:t>
            </w:r>
          </w:p>
        </w:tc>
      </w:tr>
      <w:tr w:rsidR="00615CDB" w:rsidRPr="001E16CA" w14:paraId="1DADA6C2" w14:textId="788B1904" w:rsidTr="00B84AB3">
        <w:trPr>
          <w:trHeight w:val="1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54B1" w14:textId="2BC109C8" w:rsidR="00615CDB" w:rsidRPr="007E1E5D" w:rsidRDefault="00615CDB" w:rsidP="00B84AB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1FC45" w14:textId="69667C5B" w:rsidR="00615CDB" w:rsidRPr="007E1E5D" w:rsidRDefault="00615CDB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40 789,00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950B" w14:textId="538CB675" w:rsidR="00615CDB" w:rsidRPr="007E1E5D" w:rsidRDefault="00615CDB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4078,90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4BA944" w14:textId="24BAA751" w:rsidR="00615CDB" w:rsidRPr="001E16CA" w:rsidRDefault="002E6852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52">
              <w:rPr>
                <w:rFonts w:ascii="Times New Roman" w:hAnsi="Times New Roman" w:cs="Times New Roman"/>
              </w:rPr>
              <w:t>2 039,45</w:t>
            </w:r>
          </w:p>
        </w:tc>
      </w:tr>
      <w:tr w:rsidR="00615CDB" w14:paraId="5839A8BB" w14:textId="70A93E16" w:rsidTr="00B84AB3">
        <w:trPr>
          <w:trHeight w:val="20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1933" w14:textId="27A0F58E" w:rsidR="00615CDB" w:rsidRPr="007E1E5D" w:rsidRDefault="00615CDB" w:rsidP="00B84AB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E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 №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4FCD" w14:textId="3C1B7211" w:rsidR="00615CDB" w:rsidRPr="007E1E5D" w:rsidRDefault="00615CDB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40 789,00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2D8F" w14:textId="3960B391" w:rsidR="00615CDB" w:rsidRPr="007E1E5D" w:rsidRDefault="00615CDB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4078,90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FCE86" w14:textId="645820DF" w:rsidR="00615CDB" w:rsidRDefault="002E6852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52">
              <w:rPr>
                <w:rFonts w:ascii="Times New Roman" w:hAnsi="Times New Roman" w:cs="Times New Roman"/>
              </w:rPr>
              <w:t>2 039,45</w:t>
            </w:r>
          </w:p>
        </w:tc>
      </w:tr>
      <w:tr w:rsidR="00615CDB" w14:paraId="6A6DDC2B" w14:textId="0462C054" w:rsidTr="00B84AB3">
        <w:trPr>
          <w:trHeight w:val="1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E959" w14:textId="64F90F64" w:rsidR="00615CDB" w:rsidRPr="00C60C31" w:rsidRDefault="00615CDB" w:rsidP="00B84AB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C60C31">
              <w:rPr>
                <w:rFonts w:ascii="Times New Roman" w:hAnsi="Times New Roman" w:cs="Times New Roman"/>
                <w:color w:val="000000"/>
              </w:rPr>
              <w:t>Лот №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26509" w14:textId="1868355C" w:rsidR="00615CDB" w:rsidRPr="00C60C31" w:rsidRDefault="00615CDB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31">
              <w:rPr>
                <w:rFonts w:ascii="Times New Roman" w:hAnsi="Times New Roman" w:cs="Times New Roman"/>
              </w:rPr>
              <w:t>40 789,00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06BB" w14:textId="060F1365" w:rsidR="00615CDB" w:rsidRPr="00C60C31" w:rsidRDefault="00615CDB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31">
              <w:rPr>
                <w:rFonts w:ascii="Times New Roman" w:hAnsi="Times New Roman" w:cs="Times New Roman"/>
              </w:rPr>
              <w:t>4078,90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8FB3B" w14:textId="31A61F72" w:rsidR="00615CDB" w:rsidRDefault="002E6852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52">
              <w:rPr>
                <w:rFonts w:ascii="Times New Roman" w:hAnsi="Times New Roman" w:cs="Times New Roman"/>
              </w:rPr>
              <w:t>2 039,45</w:t>
            </w:r>
          </w:p>
        </w:tc>
      </w:tr>
      <w:tr w:rsidR="00615CDB" w14:paraId="217F1953" w14:textId="4B4AE06C" w:rsidTr="00B84AB3">
        <w:trPr>
          <w:trHeight w:val="24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4C38" w14:textId="41D0621E" w:rsidR="00615CDB" w:rsidRPr="00C60C31" w:rsidRDefault="00615CDB" w:rsidP="00B84AB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C60C31">
              <w:rPr>
                <w:rFonts w:ascii="Times New Roman" w:hAnsi="Times New Roman" w:cs="Times New Roman"/>
                <w:color w:val="000000"/>
              </w:rPr>
              <w:t>Лот № 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0CA3B" w14:textId="2591AF24" w:rsidR="00615CDB" w:rsidRPr="00C60C31" w:rsidRDefault="00615CDB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31">
              <w:rPr>
                <w:rFonts w:ascii="Times New Roman" w:eastAsia="Times New Roman" w:hAnsi="Times New Roman" w:cs="Times New Roman"/>
                <w:lang w:eastAsia="ru-RU"/>
              </w:rPr>
              <w:t>108 772,00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B4912" w14:textId="40DFA0FB" w:rsidR="00615CDB" w:rsidRPr="00C60C31" w:rsidRDefault="00615CDB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0C31">
              <w:rPr>
                <w:rFonts w:ascii="Times New Roman" w:eastAsia="Times New Roman" w:hAnsi="Times New Roman" w:cs="Times New Roman"/>
                <w:lang w:eastAsia="ru-RU"/>
              </w:rPr>
              <w:t>10 877,20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06ED9" w14:textId="4A47540D" w:rsidR="00615CDB" w:rsidRDefault="002E6852" w:rsidP="00D60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52">
              <w:rPr>
                <w:rFonts w:ascii="Times New Roman" w:hAnsi="Times New Roman" w:cs="Times New Roman"/>
              </w:rPr>
              <w:t>5 438,60</w:t>
            </w:r>
          </w:p>
        </w:tc>
      </w:tr>
    </w:tbl>
    <w:p w14:paraId="5F8D4623" w14:textId="70B799A4" w:rsidR="00A23104" w:rsidRPr="00A04F52" w:rsidRDefault="00A23104" w:rsidP="00D60287">
      <w:pPr>
        <w:tabs>
          <w:tab w:val="left" w:pos="993"/>
        </w:tabs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1CAA62E" w14:textId="1A19E4FC" w:rsidR="005B77CF" w:rsidRPr="00A04F52" w:rsidRDefault="003F597B" w:rsidP="00D901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0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D63B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подписания договоров составляет </w:t>
      </w:r>
      <w:r w:rsidR="002271BC" w:rsidRPr="00C60C31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776CEF75" w:rsidRPr="00C60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 со дня проведения Аукциона.</w:t>
      </w:r>
    </w:p>
    <w:p w14:paraId="616E2C7B" w14:textId="307730A5" w:rsidR="005B77CF" w:rsidRPr="00A04F52" w:rsidRDefault="003F597B" w:rsidP="00D9013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D63BA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Оплата цены Договора осуществляется победителем Аукциона (участником Аукциона, сделавшим предпоследнее предложение о цене Договора, в случае уклонения победителя Аукциона от заключения Договора)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следующем порядке и размере:</w:t>
      </w:r>
    </w:p>
    <w:p w14:paraId="035D4D67" w14:textId="30E4BBD1" w:rsidR="005B77CF" w:rsidRPr="00A04F52" w:rsidRDefault="005B77CF" w:rsidP="00D6028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>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единовременным платежом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до подписания Договора;</w:t>
      </w:r>
    </w:p>
    <w:p w14:paraId="7CA68305" w14:textId="2C2A8CEC" w:rsidR="00733343" w:rsidRPr="00A04F52" w:rsidRDefault="005B77CF" w:rsidP="00D6028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процентов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рассрочку ежегодно равными частями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первого месяца каждого года действия Договора, начиная со второго года. При этом на вносимую ежегодно сумму денежных сре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дств пр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оизводится начисление процентов, размер которых равняется ключевой ставке Центрального банка Российской Федерации, действующей на дату внесения очередного ежегодного платежа.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75909E5" w14:textId="77777777" w:rsidR="00E80800" w:rsidRPr="00A04F52" w:rsidRDefault="005942CC" w:rsidP="00D6028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счет оплаты засчитывается сумма внесенного задатка.</w:t>
      </w:r>
    </w:p>
    <w:p w14:paraId="434D7B09" w14:textId="0E2AA53E" w:rsidR="00733343" w:rsidRPr="00A04F52" w:rsidRDefault="003F597B" w:rsidP="00D6028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6. 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претенд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ент подает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и вносит задаток в соотв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етствии с условиями проведения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укциона.</w:t>
      </w:r>
    </w:p>
    <w:p w14:paraId="1E290AE0" w14:textId="77777777" w:rsidR="00733343" w:rsidRPr="00A04F52" w:rsidRDefault="00733343" w:rsidP="00D6028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60061E4C" w14:textId="1511F020" w:rsidR="00083C7C" w:rsidRPr="00A04F52" w:rsidRDefault="776CEF75" w:rsidP="00D6028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3F28632B" w14:textId="77777777" w:rsidR="003F597B" w:rsidRPr="007D3232" w:rsidRDefault="003F597B" w:rsidP="00D60287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6A45DD1" w14:textId="0B714ADB" w:rsidR="00CD2136" w:rsidRPr="007D3232" w:rsidRDefault="003F597B" w:rsidP="000C0D7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</w:t>
      </w: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CD2136"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заявки</w:t>
      </w:r>
    </w:p>
    <w:p w14:paraId="44EAFD9C" w14:textId="77777777" w:rsidR="00CD2136" w:rsidRPr="00A04F52" w:rsidRDefault="00CD2136" w:rsidP="00D602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2548558" w14:textId="3B9135E0" w:rsidR="00CD2136" w:rsidRPr="00A04F52" w:rsidRDefault="003F597B" w:rsidP="00D60287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участия в </w:t>
      </w:r>
      <w:r w:rsidR="006442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заявитель, получивший аккредитацию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зарегистрированный на ЭП, подает заявку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согласно приложению №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к настоящему извещению и в соответствии с инструкцией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заполнению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электронной форме согласно приложению № 3 к настоящему извещению.</w:t>
      </w:r>
    </w:p>
    <w:p w14:paraId="4B94D5A5" w14:textId="77777777" w:rsidR="00AE16E0" w:rsidRPr="00A04F52" w:rsidRDefault="00AE16E0" w:rsidP="00D60287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46D1E8B" w14:textId="3E0689DD" w:rsidR="00AE16E0" w:rsidRPr="007D3232" w:rsidRDefault="003F597B" w:rsidP="000C0D7C">
      <w:pPr>
        <w:tabs>
          <w:tab w:val="left" w:pos="0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AE16E0" w:rsidRPr="007D32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Порядок приема заявки</w:t>
      </w:r>
    </w:p>
    <w:p w14:paraId="3DEEC669" w14:textId="77777777" w:rsidR="00AE16E0" w:rsidRPr="00A04F52" w:rsidRDefault="00AE16E0" w:rsidP="00D60287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1B1F9E" w14:textId="37EE0BD4" w:rsidR="00AE16E0" w:rsidRPr="002E7D1C" w:rsidRDefault="00AE16E0" w:rsidP="00D60287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заявку на участие в </w:t>
      </w:r>
      <w:r w:rsidR="00644204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любое время с момента размещения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официальном информационном и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нтернет-портале </w:t>
      </w:r>
      <w:r w:rsidR="007139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"Город Архангельск" 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="00E728B7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проведении торгов 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torgi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извещения о проведении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предусмотренных документацией об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укционе, даты и времени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укционе.</w:t>
      </w:r>
    </w:p>
    <w:p w14:paraId="6EC2B0A5" w14:textId="47226133" w:rsidR="00AE16E0" w:rsidRPr="00C60C31" w:rsidRDefault="00AE16E0" w:rsidP="00D60287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должна содержать следующие документы и информацию:</w:t>
      </w:r>
      <w:r w:rsidR="003F597B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фирменное наименование (наименование), ИНН, сведения об организационно-правовой форме, о </w:t>
      </w:r>
      <w:r w:rsidRPr="00C60C31">
        <w:rPr>
          <w:rFonts w:ascii="Times New Roman" w:eastAsia="Times New Roman" w:hAnsi="Times New Roman" w:cs="Times New Roman"/>
          <w:sz w:val="28"/>
          <w:szCs w:val="28"/>
        </w:rPr>
        <w:t>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</w:t>
      </w:r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C60C31">
        <w:rPr>
          <w:rFonts w:ascii="Times New Roman" w:eastAsia="Times New Roman" w:hAnsi="Times New Roman" w:cs="Times New Roman"/>
          <w:sz w:val="28"/>
          <w:szCs w:val="28"/>
        </w:rPr>
        <w:t>), номер контактного телефона;</w:t>
      </w:r>
      <w:proofErr w:type="gramEnd"/>
    </w:p>
    <w:p w14:paraId="66F63E09" w14:textId="15777DDD" w:rsidR="00AE16E0" w:rsidRPr="00C60C31" w:rsidRDefault="00AE16E0" w:rsidP="00D60287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0C31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</w:t>
      </w:r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>самозанятых</w:t>
      </w:r>
      <w:proofErr w:type="spellEnd"/>
      <w:r w:rsidRPr="00C60C31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228129C" w14:textId="2CABDD8D" w:rsidR="00AE16E0" w:rsidRPr="00C60C31" w:rsidRDefault="00AE16E0" w:rsidP="00D60287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0C31">
        <w:rPr>
          <w:rFonts w:ascii="Times New Roman" w:eastAsia="Times New Roman" w:hAnsi="Times New Roman" w:cs="Times New Roman"/>
          <w:sz w:val="28"/>
          <w:szCs w:val="28"/>
        </w:rPr>
        <w:t xml:space="preserve">копию паспорта или иного документа, удостоверяющего личность </w:t>
      </w:r>
      <w:r w:rsidR="002271BC" w:rsidRPr="00C60C31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Pr="00C60C31">
        <w:rPr>
          <w:rFonts w:ascii="Times New Roman" w:eastAsia="Times New Roman" w:hAnsi="Times New Roman" w:cs="Times New Roman"/>
          <w:sz w:val="28"/>
          <w:szCs w:val="28"/>
        </w:rPr>
        <w:t xml:space="preserve"> оформленную в установленном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порядке доверенность представителя индивидуального </w:t>
      </w:r>
      <w:r w:rsidRPr="00C60C31">
        <w:rPr>
          <w:rFonts w:ascii="Times New Roman" w:eastAsia="Times New Roman" w:hAnsi="Times New Roman" w:cs="Times New Roman"/>
          <w:sz w:val="28"/>
          <w:szCs w:val="28"/>
        </w:rPr>
        <w:t xml:space="preserve">предпринимателя </w:t>
      </w:r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spellStart"/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0C31">
        <w:rPr>
          <w:rFonts w:ascii="Times New Roman" w:eastAsia="Times New Roman" w:hAnsi="Times New Roman" w:cs="Times New Roman"/>
          <w:sz w:val="28"/>
          <w:szCs w:val="28"/>
        </w:rPr>
        <w:t xml:space="preserve">(в случае если от имени индивидуального предпринимателя </w:t>
      </w:r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spellStart"/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0C31">
        <w:rPr>
          <w:rFonts w:ascii="Times New Roman" w:eastAsia="Times New Roman" w:hAnsi="Times New Roman" w:cs="Times New Roman"/>
          <w:sz w:val="28"/>
          <w:szCs w:val="28"/>
        </w:rPr>
        <w:t>действует его представитель) копию паспорта представителя индивидуального предпринимателя</w:t>
      </w:r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>самозанятого</w:t>
      </w:r>
      <w:proofErr w:type="spellEnd"/>
      <w:r w:rsidRPr="00C60C3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33E52A2" w14:textId="77777777" w:rsidR="00AE16E0" w:rsidRPr="00C60C31" w:rsidRDefault="00985515" w:rsidP="00D60287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60C31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E16E0" w:rsidRPr="00C60C31">
        <w:rPr>
          <w:rFonts w:ascii="Times New Roman" w:eastAsia="Times New Roman" w:hAnsi="Times New Roman" w:cs="Times New Roman"/>
          <w:sz w:val="28"/>
          <w:szCs w:val="28"/>
        </w:rPr>
        <w:t>ля юридических лиц:</w:t>
      </w:r>
    </w:p>
    <w:p w14:paraId="3D0EC2FE" w14:textId="12F6A7CF" w:rsidR="00AE16E0" w:rsidRPr="002E7D1C" w:rsidRDefault="00AE16E0" w:rsidP="00D60287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документ, подтверждающий полномочия лица на осуществление действий от имени заявителя 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юридического лица (копия решения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должность), в соответствии с которым такое физическое лицо обладает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правом действовать от имени заявителя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юридического лица без доверенности;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если от имени заявителя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юридического лица действует иное лицо, заявка должна содержать также доверенность на осуществление действий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2CEEBE1F" w14:textId="335366F9" w:rsidR="00AE16E0" w:rsidRPr="002E7D1C" w:rsidRDefault="00AE16E0" w:rsidP="00D60287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118A0CCB" w14:textId="77777777" w:rsidR="002E7D1C" w:rsidRPr="002E7D1C" w:rsidRDefault="00AE16E0" w:rsidP="00D60287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учредительные документы заявителя (для юридических лиц).</w:t>
      </w:r>
    </w:p>
    <w:p w14:paraId="3CF9907F" w14:textId="78197899" w:rsidR="00AE16E0" w:rsidRPr="002E7D1C" w:rsidRDefault="776CEF75" w:rsidP="00D60287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</w:t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вправе подать только одну заявку на участие в Аукционе </w:t>
      </w:r>
      <w:r w:rsidR="00511ED1"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лоту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AE40A0F" w14:textId="04346FE9" w:rsidR="00AE16E0" w:rsidRPr="002E7D1C" w:rsidRDefault="776CEF75" w:rsidP="00D60287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отозвать заявку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Аукционе, указанного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извещении о проведении Аукциона.</w:t>
      </w:r>
    </w:p>
    <w:p w14:paraId="59EE3C93" w14:textId="7E336CDF" w:rsidR="00AE16E0" w:rsidRPr="002E7D1C" w:rsidRDefault="776CEF75" w:rsidP="00D60287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 в размере задатка на участие в Аукционе.</w:t>
      </w:r>
    </w:p>
    <w:p w14:paraId="03787F81" w14:textId="337F9B51" w:rsidR="00AE16E0" w:rsidRPr="002E7D1C" w:rsidRDefault="776CEF75" w:rsidP="00D60287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7912B650" w14:textId="4713300B" w:rsidR="00AE16E0" w:rsidRPr="002E7D1C" w:rsidRDefault="776CEF75" w:rsidP="00D60287">
      <w:pPr>
        <w:pStyle w:val="a6"/>
        <w:numPr>
          <w:ilvl w:val="0"/>
          <w:numId w:val="9"/>
        </w:numPr>
        <w:tabs>
          <w:tab w:val="left" w:pos="851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Поступление заявки на участие в Аукционе является поручением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7543121E" w14:textId="11BBA51D" w:rsidR="00AE16E0" w:rsidRPr="002E7D1C" w:rsidRDefault="776CEF75" w:rsidP="00D60287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дня, следующего за днем получения заявки </w:t>
      </w:r>
      <w:r w:rsidR="00F32866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в р</w:t>
      </w:r>
      <w:proofErr w:type="gramEnd"/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B24F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1804B7B4" w14:textId="3B6DDACA" w:rsidR="00AE16E0" w:rsidRPr="00A04F52" w:rsidRDefault="00AE16E0" w:rsidP="00D60287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извещения электронного аукциона;</w:t>
      </w:r>
    </w:p>
    <w:p w14:paraId="3FACD209" w14:textId="006F55F2" w:rsidR="00AE16E0" w:rsidRDefault="00AE16E0" w:rsidP="00D60287">
      <w:pPr>
        <w:pStyle w:val="a6"/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присвоенный регистрационный номер заявки.</w:t>
      </w:r>
    </w:p>
    <w:p w14:paraId="1D475D8C" w14:textId="6A394606" w:rsidR="00AE16E0" w:rsidRPr="00A04F52" w:rsidRDefault="00AE16E0" w:rsidP="00D60287">
      <w:pPr>
        <w:pStyle w:val="a6"/>
        <w:numPr>
          <w:ilvl w:val="0"/>
          <w:numId w:val="9"/>
        </w:numPr>
        <w:tabs>
          <w:tab w:val="left" w:pos="709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отклоняется оператором ЭП в случае если:</w:t>
      </w:r>
    </w:p>
    <w:p w14:paraId="327AB5CC" w14:textId="77777777" w:rsidR="00AE16E0" w:rsidRPr="002E7D1C" w:rsidRDefault="00AE16E0" w:rsidP="00D60287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заявка не подписана ЭЦП или подписана ЭЦП лица, не имеющего соответствующих полномочий;</w:t>
      </w:r>
    </w:p>
    <w:p w14:paraId="3874C533" w14:textId="28635572" w:rsidR="00AE16E0" w:rsidRPr="002E7D1C" w:rsidRDefault="00AE16E0" w:rsidP="00D60287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отсутствуют на счете заявителя, открытом для проведения операций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укционе, в отношении которых не осуществлено блокирование </w:t>
      </w:r>
      <w:r w:rsidR="00511ED1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правилами проведения </w:t>
      </w:r>
      <w:r w:rsidR="00A452C5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укциона;</w:t>
      </w:r>
    </w:p>
    <w:p w14:paraId="2A4D041E" w14:textId="77777777" w:rsidR="00AE16E0" w:rsidRPr="002E7D1C" w:rsidRDefault="00AE16E0" w:rsidP="00D60287">
      <w:pPr>
        <w:pStyle w:val="a6"/>
        <w:tabs>
          <w:tab w:val="left" w:pos="993"/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1714A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поступила после дня и времени окончания срока подачи заявок.</w:t>
      </w:r>
    </w:p>
    <w:p w14:paraId="068434C0" w14:textId="56A313EE" w:rsidR="00AF466D" w:rsidRPr="002E7D1C" w:rsidRDefault="776CEF75" w:rsidP="00D60287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определения участников Аукциона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 января</w:t>
      </w:r>
      <w:r w:rsidR="007D4A4D"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2E7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6BD9030A" w14:textId="01EACA91" w:rsidR="00CE4399" w:rsidRPr="002E7D1C" w:rsidRDefault="00CE4399" w:rsidP="00D60287">
      <w:pPr>
        <w:pStyle w:val="a6"/>
        <w:numPr>
          <w:ilvl w:val="0"/>
          <w:numId w:val="9"/>
        </w:numPr>
        <w:tabs>
          <w:tab w:val="left" w:pos="1134"/>
        </w:tabs>
        <w:suppressAutoHyphens/>
        <w:overflowPunct w:val="0"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D1C">
        <w:rPr>
          <w:rFonts w:ascii="Times New Roman" w:hAnsi="Times New Roman" w:cs="Times New Roman"/>
          <w:color w:val="000000" w:themeColor="text1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2CEFB59E" w14:textId="568EB112" w:rsidR="00CE4399" w:rsidRPr="00A04F52" w:rsidRDefault="00CE4399" w:rsidP="00D60287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или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5D74F1A5" w14:textId="1D0DA191" w:rsidR="00AE16E0" w:rsidRDefault="776CEF75" w:rsidP="00D60287">
      <w:pPr>
        <w:pStyle w:val="ConsPlusNormal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окончания Аукциона организатор Аукциона размещает </w:t>
      </w:r>
      <w:r w:rsidRPr="00D63BAE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протокол на </w:t>
      </w:r>
      <w:proofErr w:type="gram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официальном</w:t>
      </w:r>
      <w:proofErr w:type="gram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информационном и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нтернет-портале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городского округа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"Город Архангельск" 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https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://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www</w:t>
      </w:r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arhcity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.</w:t>
      </w:r>
      <w:proofErr w:type="spellStart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en-US"/>
        </w:rPr>
        <w:t>ru</w:t>
      </w:r>
      <w:proofErr w:type="spellEnd"/>
      <w:r w:rsidR="0074041A"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/ </w:t>
      </w:r>
      <w:r w:rsidRPr="00D63B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и направляет для размещения на ЭП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093167F2" w14:textId="77777777" w:rsidR="007D4A4D" w:rsidRPr="00A04F52" w:rsidRDefault="007D4A4D" w:rsidP="00D60287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D3D4730" w14:textId="476D67A2" w:rsidR="00C47F6D" w:rsidRPr="007D3232" w:rsidRDefault="007D4A4D" w:rsidP="00D60287">
      <w:pPr>
        <w:pStyle w:val="a6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IV</w:t>
      </w:r>
      <w:r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C47F6D" w:rsidRPr="007D3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Внесение задатка</w:t>
      </w:r>
    </w:p>
    <w:p w14:paraId="45FB0818" w14:textId="77777777" w:rsidR="00C47F6D" w:rsidRPr="007D3232" w:rsidRDefault="00C47F6D" w:rsidP="00D6028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E819EFD" w14:textId="0D27FE95" w:rsidR="00C47F6D" w:rsidRPr="007D4A4D" w:rsidRDefault="007D4A4D" w:rsidP="00D602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вносит задаток в размере 10 процентов от начальной цены Аукциона. </w:t>
      </w:r>
    </w:p>
    <w:p w14:paraId="691691C9" w14:textId="1C83D1E0" w:rsidR="00D63BAE" w:rsidRDefault="007D4A4D" w:rsidP="00D602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22.</w:t>
      </w:r>
      <w:r w:rsidR="00BD2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задатка за лот:</w:t>
      </w:r>
    </w:p>
    <w:p w14:paraId="408C3A27" w14:textId="6B361D6B" w:rsidR="00BD270B" w:rsidRPr="00BD270B" w:rsidRDefault="00C60C31" w:rsidP="00D602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Лот № 1 </w:t>
      </w:r>
      <w:r w:rsidR="00B84AB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122 368,10 </w:t>
      </w:r>
      <w:r w:rsidR="00615CDB">
        <w:rPr>
          <w:rFonts w:ascii="Times New Roman" w:hAnsi="Times New Roman" w:cs="Times New Roman"/>
          <w:color w:val="000000" w:themeColor="text1"/>
          <w:sz w:val="28"/>
          <w:szCs w:val="28"/>
        </w:rPr>
        <w:t>руб.;</w:t>
      </w:r>
    </w:p>
    <w:p w14:paraId="3D083BE4" w14:textId="5514E623" w:rsidR="00BD270B" w:rsidRPr="00BD270B" w:rsidRDefault="00BD270B" w:rsidP="00D602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>Лот № 2</w:t>
      </w:r>
      <w:r w:rsidR="00C60C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4AB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C60C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40 789,40 </w:t>
      </w:r>
      <w:r w:rsidR="00615CDB">
        <w:rPr>
          <w:rFonts w:ascii="Times New Roman" w:hAnsi="Times New Roman" w:cs="Times New Roman"/>
          <w:color w:val="000000" w:themeColor="text1"/>
          <w:sz w:val="28"/>
          <w:szCs w:val="28"/>
        </w:rPr>
        <w:t>руб.;</w:t>
      </w:r>
    </w:p>
    <w:p w14:paraId="3320C789" w14:textId="18D8DE3F" w:rsidR="00BD270B" w:rsidRPr="00BD270B" w:rsidRDefault="00C60C31" w:rsidP="00D602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Лот № 3 –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078,90 </w:t>
      </w:r>
      <w:r w:rsidR="00615CDB">
        <w:rPr>
          <w:rFonts w:ascii="Times New Roman" w:hAnsi="Times New Roman" w:cs="Times New Roman"/>
          <w:color w:val="000000" w:themeColor="text1"/>
          <w:sz w:val="28"/>
          <w:szCs w:val="28"/>
        </w:rPr>
        <w:t>руб.;</w:t>
      </w:r>
    </w:p>
    <w:p w14:paraId="0B93AB43" w14:textId="36D39996" w:rsidR="00BD270B" w:rsidRPr="00BD270B" w:rsidRDefault="00C60C31" w:rsidP="00D602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Лот № 4 –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078,90 </w:t>
      </w:r>
      <w:r w:rsidR="00615CDB">
        <w:rPr>
          <w:rFonts w:ascii="Times New Roman" w:hAnsi="Times New Roman" w:cs="Times New Roman"/>
          <w:color w:val="000000" w:themeColor="text1"/>
          <w:sz w:val="28"/>
          <w:szCs w:val="28"/>
        </w:rPr>
        <w:t>руб.;</w:t>
      </w:r>
    </w:p>
    <w:p w14:paraId="3B1DF0AC" w14:textId="5FC9ABE3" w:rsidR="00BD270B" w:rsidRPr="00BD270B" w:rsidRDefault="00C60C31" w:rsidP="00D602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Лот № 5 –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078,90 </w:t>
      </w:r>
      <w:r w:rsidR="00615CDB">
        <w:rPr>
          <w:rFonts w:ascii="Times New Roman" w:hAnsi="Times New Roman" w:cs="Times New Roman"/>
          <w:color w:val="000000" w:themeColor="text1"/>
          <w:sz w:val="28"/>
          <w:szCs w:val="28"/>
        </w:rPr>
        <w:t>руб.;</w:t>
      </w:r>
    </w:p>
    <w:p w14:paraId="06A6CD55" w14:textId="375D150F" w:rsidR="00BD270B" w:rsidRPr="00BD270B" w:rsidRDefault="00C60C31" w:rsidP="00D602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Лот № 6 –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078,90 </w:t>
      </w:r>
      <w:r w:rsidR="00615CDB">
        <w:rPr>
          <w:rFonts w:ascii="Times New Roman" w:hAnsi="Times New Roman" w:cs="Times New Roman"/>
          <w:color w:val="000000" w:themeColor="text1"/>
          <w:sz w:val="28"/>
          <w:szCs w:val="28"/>
        </w:rPr>
        <w:t>руб.;</w:t>
      </w:r>
    </w:p>
    <w:p w14:paraId="481FD6FF" w14:textId="00884F07" w:rsidR="00BD270B" w:rsidRPr="00BD270B" w:rsidRDefault="00C60C31" w:rsidP="00D602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Лот № 7 –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078,90 </w:t>
      </w:r>
      <w:r w:rsidR="00615CDB">
        <w:rPr>
          <w:rFonts w:ascii="Times New Roman" w:hAnsi="Times New Roman" w:cs="Times New Roman"/>
          <w:color w:val="000000" w:themeColor="text1"/>
          <w:sz w:val="28"/>
          <w:szCs w:val="28"/>
        </w:rPr>
        <w:t>руб.;</w:t>
      </w:r>
    </w:p>
    <w:p w14:paraId="0887D96B" w14:textId="77428AEE" w:rsidR="00BD270B" w:rsidRPr="00BD270B" w:rsidRDefault="00C60C31" w:rsidP="00D602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Лот № 8 – </w:t>
      </w:r>
      <w:r w:rsidR="00615CDB" w:rsidRPr="00BD2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10 877,20 </w:t>
      </w:r>
      <w:r w:rsidR="00615CDB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</w:p>
    <w:p w14:paraId="3202A2C1" w14:textId="245CEB8C" w:rsidR="00850102" w:rsidRPr="00A04F52" w:rsidRDefault="007D4A4D" w:rsidP="00D90136">
      <w:pPr>
        <w:tabs>
          <w:tab w:val="left" w:pos="709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Внесенный задаток претендентам, не допущенным к участию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6BFDD219" w14:textId="748E8C07" w:rsidR="00850102" w:rsidRPr="00A04F52" w:rsidRDefault="007D4A4D" w:rsidP="00D9013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3F9E9981" w14:textId="396DC37B" w:rsidR="00C717FB" w:rsidRPr="00A04F52" w:rsidRDefault="007D4A4D" w:rsidP="00D9013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победитель Аукциона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от заключения Договора, и денежные средства, внесенные им в качестве задатка, не возвращаются. </w:t>
      </w:r>
    </w:p>
    <w:p w14:paraId="081CF26A" w14:textId="6D1E2E50" w:rsidR="00C47F6D" w:rsidRPr="00A04F52" w:rsidRDefault="007D4A4D" w:rsidP="00D9013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26.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вправе отказаться от Аукциона не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</w:t>
      </w:r>
      <w:r w:rsidR="007D3232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049F31CB" w14:textId="77777777" w:rsidR="00850102" w:rsidRPr="00A04F52" w:rsidRDefault="00850102" w:rsidP="00D60287">
      <w:pPr>
        <w:pStyle w:val="a6"/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2DE70141" w14:textId="1277C82F" w:rsidR="00AE16E0" w:rsidRPr="007D3232" w:rsidRDefault="007D4A4D" w:rsidP="00D602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</w:t>
      </w:r>
      <w:r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AE16E0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Требования к участникам </w:t>
      </w:r>
      <w:r w:rsidR="00A1714A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AE16E0" w:rsidRPr="007D32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укциона</w:t>
      </w:r>
    </w:p>
    <w:p w14:paraId="53128261" w14:textId="77777777" w:rsidR="00AE16E0" w:rsidRPr="00A04F52" w:rsidRDefault="00AE16E0" w:rsidP="00D60287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03F8CF0" w14:textId="025B71A7" w:rsidR="00E457FF" w:rsidRPr="00C60C31" w:rsidRDefault="007D4A4D" w:rsidP="00D602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Претендентом на участие в Аукционе может быть любое юридическое лицо,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осуществляющее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торговую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независимо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от организационно-правовой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формы,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формы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собствен</w:t>
      </w:r>
      <w:r w:rsidR="0081641B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ности, места нахождения и места </w:t>
      </w:r>
      <w:r w:rsidR="00EB7C9C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>происхождения капитала,</w:t>
      </w:r>
      <w:r w:rsidR="776CEF75" w:rsidRPr="00EB7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индивидуальный предприниматель, осуществляющий </w:t>
      </w:r>
      <w:r w:rsidR="776CEF75" w:rsidRPr="00C60C31">
        <w:rPr>
          <w:rFonts w:ascii="Times New Roman" w:hAnsi="Times New Roman" w:cs="Times New Roman"/>
          <w:sz w:val="28"/>
          <w:szCs w:val="28"/>
        </w:rPr>
        <w:t>торговую деятельность</w:t>
      </w:r>
      <w:r w:rsidR="00EB7C9C" w:rsidRPr="00C60C31">
        <w:rPr>
          <w:rFonts w:ascii="Times New Roman" w:hAnsi="Times New Roman" w:cs="Times New Roman"/>
          <w:sz w:val="28"/>
          <w:szCs w:val="28"/>
        </w:rPr>
        <w:t xml:space="preserve"> </w:t>
      </w:r>
      <w:r w:rsidR="00EB7C9C" w:rsidRPr="00C60C31">
        <w:rPr>
          <w:rFonts w:ascii="Times New Roman" w:hAnsi="Times New Roman"/>
          <w:sz w:val="28"/>
          <w:szCs w:val="28"/>
        </w:rPr>
        <w:t xml:space="preserve">или </w:t>
      </w:r>
      <w:r w:rsidR="00EB7C9C" w:rsidRPr="00C60C31">
        <w:rPr>
          <w:rFonts w:ascii="Times New Roman" w:eastAsia="Times New Roman" w:hAnsi="Times New Roman" w:cs="Times New Roman"/>
          <w:sz w:val="28"/>
          <w:szCs w:val="28"/>
        </w:rPr>
        <w:t>самозанятый.</w:t>
      </w:r>
    </w:p>
    <w:p w14:paraId="6D0C302F" w14:textId="39EF86E5" w:rsidR="00E457FF" w:rsidRPr="00C60C31" w:rsidRDefault="00E457FF" w:rsidP="00D602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C31">
        <w:rPr>
          <w:rFonts w:ascii="Times New Roman" w:hAnsi="Times New Roman" w:cs="Times New Roman"/>
          <w:sz w:val="28"/>
          <w:szCs w:val="28"/>
        </w:rPr>
        <w:t xml:space="preserve">28. </w:t>
      </w:r>
      <w:r w:rsidR="00D90136">
        <w:rPr>
          <w:rFonts w:ascii="Times New Roman" w:hAnsi="Times New Roman" w:cs="Times New Roman"/>
          <w:sz w:val="28"/>
          <w:szCs w:val="28"/>
        </w:rPr>
        <w:tab/>
      </w:r>
      <w:r w:rsidRPr="00C60C31">
        <w:rPr>
          <w:rFonts w:ascii="Times New Roman" w:hAnsi="Times New Roman" w:cs="Times New Roman"/>
          <w:sz w:val="28"/>
          <w:szCs w:val="28"/>
        </w:rPr>
        <w:t>Заявитель относится к категории субъектов малого и среднего предпринимательства</w:t>
      </w:r>
      <w:r w:rsidRPr="00C60C31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C60C31">
        <w:rPr>
          <w:rFonts w:ascii="Times New Roman" w:hAnsi="Times New Roman" w:cs="Times New Roman"/>
          <w:sz w:val="28"/>
          <w:szCs w:val="28"/>
        </w:rPr>
        <w:t>. Сведения</w:t>
      </w:r>
      <w:r w:rsidRPr="00C60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принадлежности претендента к малому </w:t>
      </w:r>
      <w:r w:rsidR="00D90136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C60C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среднему бизнесу проверяются организатором Аукциона в Едином реестре субъектов малого и среднего предпринимательства на сайте Федеральной налоговой службы </w:t>
      </w:r>
      <w:hyperlink r:id="rId10" w:history="1">
        <w:r w:rsidRPr="00C60C31">
          <w:rPr>
            <w:rFonts w:ascii="Times New Roman" w:hAnsi="Times New Roman" w:cs="Times New Roman"/>
            <w:sz w:val="28"/>
            <w:szCs w:val="28"/>
          </w:rPr>
          <w:t>https://ofd.nalog.ru/index.html</w:t>
        </w:r>
      </w:hyperlink>
      <w:r w:rsidRPr="00C60C31">
        <w:rPr>
          <w:rFonts w:ascii="Times New Roman" w:hAnsi="Times New Roman" w:cs="Times New Roman"/>
          <w:sz w:val="28"/>
          <w:szCs w:val="28"/>
        </w:rPr>
        <w:t>.</w:t>
      </w:r>
    </w:p>
    <w:p w14:paraId="07A166E6" w14:textId="247DCC41" w:rsidR="00E457FF" w:rsidRPr="00C60C31" w:rsidRDefault="00E457FF" w:rsidP="00D602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C31">
        <w:rPr>
          <w:rFonts w:ascii="Times New Roman" w:hAnsi="Times New Roman" w:cs="Times New Roman"/>
          <w:sz w:val="28"/>
          <w:szCs w:val="28"/>
        </w:rPr>
        <w:t xml:space="preserve">29. </w:t>
      </w:r>
      <w:r w:rsidR="00D90136">
        <w:rPr>
          <w:rFonts w:ascii="Times New Roman" w:hAnsi="Times New Roman" w:cs="Times New Roman"/>
          <w:sz w:val="28"/>
          <w:szCs w:val="28"/>
        </w:rPr>
        <w:tab/>
      </w:r>
      <w:r w:rsidRPr="00C60C31">
        <w:rPr>
          <w:rFonts w:ascii="Times New Roman" w:hAnsi="Times New Roman" w:cs="Times New Roman"/>
          <w:sz w:val="28"/>
          <w:szCs w:val="28"/>
        </w:rPr>
        <w:t xml:space="preserve">Один заявитель вправе подать только одну заявку на участие </w:t>
      </w:r>
      <w:r w:rsidRPr="00C60C31">
        <w:rPr>
          <w:rFonts w:ascii="Times New Roman" w:hAnsi="Times New Roman" w:cs="Times New Roman"/>
          <w:sz w:val="28"/>
          <w:szCs w:val="28"/>
        </w:rPr>
        <w:br/>
        <w:t>в Аукционе по каждому лоту.</w:t>
      </w:r>
    </w:p>
    <w:p w14:paraId="55F547B7" w14:textId="091193B0" w:rsidR="00E457FF" w:rsidRPr="007D4A4D" w:rsidRDefault="00E457FF" w:rsidP="00D60287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60C31">
        <w:rPr>
          <w:rFonts w:ascii="Times New Roman" w:eastAsia="Times New Roman" w:hAnsi="Times New Roman" w:cs="Times New Roman"/>
          <w:sz w:val="28"/>
          <w:szCs w:val="28"/>
        </w:rPr>
        <w:t xml:space="preserve">30. </w:t>
      </w:r>
      <w:r w:rsidR="00D90136">
        <w:rPr>
          <w:rFonts w:ascii="Times New Roman" w:eastAsia="Times New Roman" w:hAnsi="Times New Roman" w:cs="Times New Roman"/>
          <w:sz w:val="28"/>
          <w:szCs w:val="28"/>
        </w:rPr>
        <w:tab/>
      </w:r>
      <w:r w:rsidRPr="00C60C31">
        <w:rPr>
          <w:rFonts w:ascii="Times New Roman" w:eastAsia="Times New Roman" w:hAnsi="Times New Roman" w:cs="Times New Roman"/>
          <w:sz w:val="28"/>
          <w:szCs w:val="28"/>
        </w:rPr>
        <w:t xml:space="preserve">Заявителем не вправе </w:t>
      </w: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быть лицо:</w:t>
      </w:r>
    </w:p>
    <w:p w14:paraId="3DCD203B" w14:textId="77777777" w:rsidR="00E457FF" w:rsidRPr="00A04F52" w:rsidRDefault="00E457FF" w:rsidP="00D60287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проведения ликвидации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 наличие решения арбитражного суда о признании банкротом и об открытии конкурсного производства;</w:t>
      </w:r>
    </w:p>
    <w:p w14:paraId="1188ABBF" w14:textId="77777777" w:rsidR="00E457FF" w:rsidRDefault="00E457FF" w:rsidP="00D60287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приостановления деятельности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Кодексом Российской Федерации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 административных правонарушениях, на день подачи заявки на участие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Аукционе;</w:t>
      </w:r>
    </w:p>
    <w:p w14:paraId="008B0081" w14:textId="43316B32" w:rsidR="00E457FF" w:rsidRPr="00A04F52" w:rsidRDefault="00E457FF" w:rsidP="00D60287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предоставления на участие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 недостоверных сведений, содержащихся в документах, прилагаемых к заявке на участие в Аукционе;</w:t>
      </w:r>
    </w:p>
    <w:p w14:paraId="6F9EFA8D" w14:textId="77777777" w:rsidR="00E457FF" w:rsidRPr="00A04F52" w:rsidRDefault="00E457FF" w:rsidP="00D60287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представившее не все документы, перечисленные в извещении;</w:t>
      </w:r>
    </w:p>
    <w:p w14:paraId="40FEE693" w14:textId="77777777" w:rsidR="00E457FF" w:rsidRPr="00A04F52" w:rsidRDefault="00E457FF" w:rsidP="00D60287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0DE05D90" w14:textId="77777777" w:rsidR="00E457FF" w:rsidRDefault="00E457FF" w:rsidP="00D60287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которое подало две и более заявки на участие в Аукционе в отношении одного и того же лота при условии, если поданные ранее заявки таким лицом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отозваны.</w:t>
      </w:r>
      <w:proofErr w:type="gramEnd"/>
    </w:p>
    <w:p w14:paraId="73720DB7" w14:textId="77777777" w:rsidR="00E457FF" w:rsidRPr="007D4A4D" w:rsidRDefault="00E457FF" w:rsidP="00D60287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31. </w:t>
      </w: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Основаниями для отказа в допуске к участию в Аукционе являются:</w:t>
      </w:r>
    </w:p>
    <w:p w14:paraId="79850C5B" w14:textId="77777777" w:rsidR="00E457FF" w:rsidRPr="00C60C31" w:rsidRDefault="00E457FF" w:rsidP="00D602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B551F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lastRenderedPageBreak/>
        <w:t xml:space="preserve">непредставление документов, подтверждающих осуществление заявителем </w:t>
      </w:r>
      <w:r w:rsidRPr="00C60C31">
        <w:rPr>
          <w:rFonts w:ascii="Times New Roman" w:hAnsi="Times New Roman" w:cs="Times New Roman"/>
          <w:spacing w:val="-4"/>
          <w:sz w:val="28"/>
          <w:szCs w:val="28"/>
        </w:rPr>
        <w:t>торговой деятельности</w:t>
      </w:r>
      <w:r w:rsidRPr="00C60C31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или</w:t>
      </w:r>
      <w:r w:rsidRPr="00C60C31">
        <w:rPr>
          <w:rFonts w:ascii="Times New Roman" w:hAnsi="Times New Roman" w:cs="Times New Roman"/>
          <w:spacing w:val="-4"/>
          <w:sz w:val="28"/>
          <w:szCs w:val="28"/>
        </w:rPr>
        <w:t xml:space="preserve"> наличие в таких документах недостоверных сведений;</w:t>
      </w:r>
    </w:p>
    <w:p w14:paraId="0037E80A" w14:textId="77777777" w:rsidR="00E457FF" w:rsidRPr="00C60C31" w:rsidRDefault="00E457FF" w:rsidP="00D602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0C31">
        <w:rPr>
          <w:rFonts w:ascii="Times New Roman" w:hAnsi="Times New Roman" w:cs="Times New Roman"/>
          <w:sz w:val="28"/>
          <w:szCs w:val="28"/>
        </w:rPr>
        <w:t>заявитель не относится к категории субъектов малого и среднего предпринимательства;</w:t>
      </w:r>
    </w:p>
    <w:p w14:paraId="7BCD672D" w14:textId="77777777" w:rsidR="00E457FF" w:rsidRPr="004B551F" w:rsidRDefault="00E457FF" w:rsidP="00D602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C31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относится к лицам, указанным </w:t>
      </w:r>
      <w:r w:rsidRPr="004B551F">
        <w:rPr>
          <w:rFonts w:ascii="Times New Roman" w:hAnsi="Times New Roman" w:cs="Times New Roman"/>
          <w:sz w:val="28"/>
          <w:szCs w:val="28"/>
        </w:rPr>
        <w:t xml:space="preserve">в пункте 30 </w:t>
      </w:r>
      <w:r w:rsidRPr="004B551F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извещения</w:t>
      </w:r>
      <w:r w:rsidRPr="004B551F">
        <w:rPr>
          <w:rFonts w:ascii="Times New Roman" w:hAnsi="Times New Roman" w:cs="Times New Roman"/>
          <w:sz w:val="28"/>
          <w:szCs w:val="28"/>
        </w:rPr>
        <w:t>;</w:t>
      </w:r>
    </w:p>
    <w:p w14:paraId="11FC1540" w14:textId="77777777" w:rsidR="00E457FF" w:rsidRPr="00A04F52" w:rsidRDefault="00E457FF" w:rsidP="00D60287">
      <w:pPr>
        <w:tabs>
          <w:tab w:val="left" w:pos="709"/>
          <w:tab w:val="left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невнесение задатка на счет оператора электронной площадки.</w:t>
      </w:r>
    </w:p>
    <w:p w14:paraId="62486C05" w14:textId="77777777" w:rsidR="00012288" w:rsidRPr="00A04F52" w:rsidRDefault="00012288" w:rsidP="00D60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171D20B" w14:textId="5CB9F3CA" w:rsidR="00012288" w:rsidRPr="004B551F" w:rsidRDefault="007D4A4D" w:rsidP="00D60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</w:t>
      </w: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Определение победителя </w:t>
      </w:r>
      <w:r w:rsidR="00A1714A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укциона</w:t>
      </w:r>
    </w:p>
    <w:p w14:paraId="4101652C" w14:textId="77777777" w:rsidR="00012288" w:rsidRPr="00A04F52" w:rsidRDefault="00012288" w:rsidP="00D602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845879F" w14:textId="3516DEF1" w:rsidR="00AF466D" w:rsidRDefault="007D4A4D" w:rsidP="00B84A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31. </w:t>
      </w:r>
      <w:r w:rsidR="00D901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определения победителя 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 января</w:t>
      </w:r>
      <w:r w:rsidR="00740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72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C60C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="00DA1C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60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D228D0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день окончания аукциона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4B73211" w14:textId="49739359" w:rsidR="00F373F0" w:rsidRPr="00A04F52" w:rsidRDefault="007D4A4D" w:rsidP="00B84A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32.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Выигравшим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признается лицо, предложившее наиболее высокую цену 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право заключения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оговора на размещение нестационарного торгового объекта</w:t>
      </w:r>
      <w:r w:rsidR="00E9548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3F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предоставления земельного участка (далее – Договор).</w:t>
      </w:r>
    </w:p>
    <w:p w14:paraId="4B99056E" w14:textId="77777777" w:rsidR="00644204" w:rsidRPr="00A04F52" w:rsidRDefault="00644204" w:rsidP="00D602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62B21AE" w14:textId="2F7F9D34" w:rsidR="00012288" w:rsidRPr="004B551F" w:rsidRDefault="00D228D0" w:rsidP="00D60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VII</w:t>
      </w:r>
      <w:r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Порядок заключения </w:t>
      </w:r>
      <w:r w:rsidR="00A1714A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="00012288" w:rsidRPr="004B551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оговора</w:t>
      </w:r>
    </w:p>
    <w:p w14:paraId="1299C43A" w14:textId="77777777" w:rsidR="00012288" w:rsidRPr="00A04F52" w:rsidRDefault="00012288" w:rsidP="00D60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9E639BF" w14:textId="71E8A854" w:rsidR="005A5B26" w:rsidRPr="00A04F52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115"/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33.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4527D4" w:rsidRPr="0074041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527D4" w:rsidRPr="0074041A">
        <w:rPr>
          <w:szCs w:val="28"/>
        </w:rPr>
        <w:t xml:space="preserve"> </w:t>
      </w:r>
      <w:r w:rsidR="005A5B26" w:rsidRPr="0074041A">
        <w:rPr>
          <w:rFonts w:ascii="Times New Roman" w:hAnsi="Times New Roman" w:cs="Times New Roman"/>
          <w:sz w:val="28"/>
          <w:szCs w:val="28"/>
        </w:rPr>
        <w:t xml:space="preserve">"Город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C5404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0D4B9835" w14:textId="058E870B" w:rsidR="005A5B26" w:rsidRPr="00A04F52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34.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подписания Договора составляет 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проведения Аукциона.</w:t>
      </w:r>
    </w:p>
    <w:p w14:paraId="7AB16158" w14:textId="47DF7375" w:rsidR="00012288" w:rsidRPr="00A04F52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35.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04F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победитель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от заключения Договора, и денежные средства, внесенные им в качестве задатка, не возвращаются. Протокол о признании побед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ителя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0CA0C098" w14:textId="625D2DC3" w:rsidR="00E51D91" w:rsidRPr="00A04F52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пяти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со дня заключения Договора выдает владельцу объекта Паспорт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нестационарного торгового объекта (далее </w:t>
      </w:r>
      <w:r w:rsidR="00F32866" w:rsidRPr="00F3286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2059948B" w14:textId="2BB17F03" w:rsidR="00E51D91" w:rsidRPr="00A04F52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37.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58DA43DD" w14:textId="795946F4" w:rsidR="00012288" w:rsidRPr="00A04F52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38.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от заключения Договора организатор Аукциона в течение трех рабочих дней со дня размещения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</w:t>
      </w:r>
      <w:r w:rsidR="004B551F" w:rsidRPr="00995187">
        <w:rPr>
          <w:rFonts w:ascii="Times New Roman" w:hAnsi="Times New Roman" w:cs="Times New Roman"/>
          <w:color w:val="000000" w:themeColor="text1"/>
          <w:sz w:val="28"/>
          <w:szCs w:val="28"/>
        </w:rPr>
        <w:t>пят</w:t>
      </w:r>
      <w:r w:rsidR="009951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дней,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цене, предложенной участником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Аукциона, сделавшим предпоследнее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предложение о цене</w:t>
      </w:r>
      <w:proofErr w:type="gramEnd"/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E00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B4088C" w14:textId="7103E673" w:rsidR="00012288" w:rsidRPr="00A04F52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39.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4E0952EC" w14:textId="29BEE912" w:rsidR="00012288" w:rsidRPr="00A04F52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40.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(участник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предпоследнее предложение о цене Договора,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уклонения победителя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от заключения Договора) вправе досрочно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9905B90" w14:textId="1C0010A3" w:rsidR="00012288" w:rsidRPr="00A04F52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41.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не подано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принято решение об отказе в допуске к участию в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всем претендентам, подавшим заявки.</w:t>
      </w:r>
    </w:p>
    <w:p w14:paraId="3100391F" w14:textId="498B006D" w:rsidR="00012288" w:rsidRPr="00A04F52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42.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Аукцион признается несостоявшимся, если в нем участвовал только один участник, в том числе</w:t>
      </w:r>
      <w:r w:rsidR="004B551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6E77559D" w14:textId="749C2CD0" w:rsidR="00AF466D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43.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Аукционе, Договор заключа</w:t>
      </w:r>
      <w:r w:rsidR="00B24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с единственным участником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7AB5E4CF" w14:textId="267011E3" w:rsidR="00012288" w:rsidRPr="00A04F52" w:rsidRDefault="00D228D0" w:rsidP="00D60287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13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Организатор Аукциона в случаях, указанных в пункте </w:t>
      </w:r>
      <w:r w:rsidR="0058590E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123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настояще</w:t>
      </w:r>
      <w:r w:rsidR="002C1237">
        <w:rPr>
          <w:rFonts w:ascii="Times New Roman" w:hAnsi="Times New Roman" w:cs="Times New Roman"/>
          <w:color w:val="000000" w:themeColor="text1"/>
          <w:sz w:val="28"/>
          <w:szCs w:val="28"/>
        </w:rPr>
        <w:t>го извещения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Договор не был заключен с победителем Аукциона или участником Аукциона, сделавшим предпоследнее предложение </w:t>
      </w:r>
      <w:r w:rsidR="002A56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 цене Аукциона, вправе объявить о проведении повторного аукциона.</w:t>
      </w:r>
    </w:p>
    <w:p w14:paraId="4DDBEF00" w14:textId="77777777" w:rsidR="00A04F52" w:rsidRPr="00A04F52" w:rsidRDefault="00A04F52" w:rsidP="00D60287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89DDFB" w14:textId="0D1086F3" w:rsidR="00383D57" w:rsidRPr="004B551F" w:rsidRDefault="00D228D0" w:rsidP="00D602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VIII</w:t>
      </w:r>
      <w:r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383D57" w:rsidRPr="004B551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Разрешение споров</w:t>
      </w:r>
    </w:p>
    <w:p w14:paraId="3461D779" w14:textId="77777777" w:rsidR="00383D57" w:rsidRPr="00A04F52" w:rsidRDefault="00383D57" w:rsidP="00D602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1E6869" w14:textId="346B01B7" w:rsidR="00511ED1" w:rsidRDefault="00D228D0" w:rsidP="00D90136">
      <w:pPr>
        <w:tabs>
          <w:tab w:val="left" w:pos="1276"/>
        </w:tabs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45. </w:t>
      </w:r>
      <w:r w:rsidR="00D9013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Заявитель, участник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укциона, не согласные с решением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или действиями организатора или оператора ЭП, вправе обжаловать их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14:paraId="0287EBA9" w14:textId="77777777" w:rsidR="00537111" w:rsidRDefault="00537111" w:rsidP="00D6028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F3F27FF" w14:textId="43ADE089" w:rsidR="002566CC" w:rsidRDefault="00511ED1" w:rsidP="0043125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</w:t>
      </w:r>
    </w:p>
    <w:sectPr w:rsidR="002566CC" w:rsidSect="002E6852">
      <w:headerReference w:type="default" r:id="rId11"/>
      <w:headerReference w:type="first" r:id="rId12"/>
      <w:pgSz w:w="11906" w:h="16838"/>
      <w:pgMar w:top="1134" w:right="567" w:bottom="1134" w:left="1701" w:header="567" w:footer="3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263CC" w14:textId="77777777" w:rsidR="000844B4" w:rsidRDefault="000844B4" w:rsidP="00AE16E0">
      <w:pPr>
        <w:spacing w:after="0" w:line="240" w:lineRule="auto"/>
      </w:pPr>
      <w:r>
        <w:separator/>
      </w:r>
    </w:p>
  </w:endnote>
  <w:endnote w:type="continuationSeparator" w:id="0">
    <w:p w14:paraId="6156CEC3" w14:textId="77777777" w:rsidR="000844B4" w:rsidRDefault="000844B4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11C2B" w14:textId="77777777" w:rsidR="000844B4" w:rsidRDefault="000844B4" w:rsidP="00AE16E0">
      <w:pPr>
        <w:spacing w:after="0" w:line="240" w:lineRule="auto"/>
      </w:pPr>
      <w:r>
        <w:separator/>
      </w:r>
    </w:p>
  </w:footnote>
  <w:footnote w:type="continuationSeparator" w:id="0">
    <w:p w14:paraId="11FF3B15" w14:textId="77777777" w:rsidR="000844B4" w:rsidRDefault="000844B4" w:rsidP="00AE16E0">
      <w:pPr>
        <w:spacing w:after="0" w:line="240" w:lineRule="auto"/>
      </w:pPr>
      <w:r>
        <w:continuationSeparator/>
      </w:r>
    </w:p>
  </w:footnote>
  <w:footnote w:id="1">
    <w:p w14:paraId="0EC7E955" w14:textId="77777777" w:rsidR="00E457FF" w:rsidRDefault="00E457FF" w:rsidP="00E457FF">
      <w:pPr>
        <w:shd w:val="clear" w:color="auto" w:fill="FFFFFF"/>
        <w:spacing w:after="0" w:line="16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41B">
        <w:rPr>
          <w:rStyle w:val="ac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Численность работников за предшествующий календарный год: </w:t>
      </w:r>
      <w:bookmarkStart w:id="2" w:name="dst124"/>
      <w:bookmarkEnd w:id="2"/>
    </w:p>
    <w:p w14:paraId="264F1462" w14:textId="77777777" w:rsidR="00E457FF" w:rsidRDefault="00E457FF" w:rsidP="00E457FF">
      <w:pPr>
        <w:shd w:val="clear" w:color="auto" w:fill="FFFFFF"/>
        <w:spacing w:after="0" w:line="160" w:lineRule="atLeast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а) до ста человек для малых предприятий (среди малых предприятий выделяются </w:t>
      </w:r>
      <w:proofErr w:type="spellStart"/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микропредприятия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до пятнадцати человек);</w:t>
      </w:r>
      <w:bookmarkStart w:id="3" w:name="dst125"/>
      <w:bookmarkEnd w:id="3"/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2CDB769" w14:textId="77777777" w:rsidR="00E457FF" w:rsidRPr="0081641B" w:rsidRDefault="00E457FF" w:rsidP="00E457FF">
      <w:pPr>
        <w:shd w:val="clear" w:color="auto" w:fill="FFFFFF"/>
        <w:spacing w:after="0" w:line="16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1641B">
        <w:rPr>
          <w:rFonts w:ascii="Times New Roman" w:eastAsia="Times New Roman" w:hAnsi="Times New Roman" w:cs="Times New Roman"/>
          <w:sz w:val="20"/>
          <w:szCs w:val="20"/>
          <w:lang w:eastAsia="ru-RU"/>
        </w:rPr>
        <w:t>б) от ста одного до двухсот пятидесяти человек для средних предприятий (</w:t>
      </w:r>
      <w:r w:rsidRPr="0081641B">
        <w:rPr>
          <w:rFonts w:ascii="Times New Roman" w:hAnsi="Times New Roman" w:cs="Times New Roman"/>
          <w:sz w:val="20"/>
          <w:szCs w:val="20"/>
        </w:rPr>
        <w:t>Федеральный закон "О развитии малого и среднего предпринимательства в Российской Федерации" от 24</w:t>
      </w:r>
      <w:r>
        <w:rPr>
          <w:rFonts w:ascii="Times New Roman" w:hAnsi="Times New Roman" w:cs="Times New Roman"/>
          <w:sz w:val="20"/>
          <w:szCs w:val="20"/>
        </w:rPr>
        <w:t xml:space="preserve"> июля </w:t>
      </w:r>
      <w:r w:rsidRPr="0081641B">
        <w:rPr>
          <w:rFonts w:ascii="Times New Roman" w:hAnsi="Times New Roman" w:cs="Times New Roman"/>
          <w:sz w:val="20"/>
          <w:szCs w:val="20"/>
        </w:rPr>
        <w:t>2007</w:t>
      </w:r>
      <w:r>
        <w:rPr>
          <w:rFonts w:ascii="Times New Roman" w:hAnsi="Times New Roman" w:cs="Times New Roman"/>
          <w:sz w:val="20"/>
          <w:szCs w:val="20"/>
        </w:rPr>
        <w:t xml:space="preserve"> года №</w:t>
      </w:r>
      <w:r w:rsidRPr="0081641B">
        <w:rPr>
          <w:rFonts w:ascii="Times New Roman" w:hAnsi="Times New Roman" w:cs="Times New Roman"/>
          <w:sz w:val="20"/>
          <w:szCs w:val="20"/>
        </w:rPr>
        <w:t xml:space="preserve"> 209-ФЗ).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323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6E0414B" w14:textId="766DD9A9" w:rsidR="00A42F34" w:rsidRPr="00A42F34" w:rsidRDefault="00A42F34" w:rsidP="00A42F34">
        <w:pPr>
          <w:pStyle w:val="af5"/>
          <w:tabs>
            <w:tab w:val="clear" w:pos="9355"/>
            <w:tab w:val="right" w:pos="9639"/>
          </w:tabs>
          <w:jc w:val="center"/>
          <w:rPr>
            <w:rFonts w:ascii="Times New Roman" w:hAnsi="Times New Roman" w:cs="Times New Roman"/>
          </w:rPr>
        </w:pPr>
        <w:r w:rsidRPr="0066091D">
          <w:rPr>
            <w:rFonts w:ascii="Times New Roman" w:hAnsi="Times New Roman" w:cs="Times New Roman"/>
            <w:sz w:val="28"/>
          </w:rPr>
          <w:fldChar w:fldCharType="begin"/>
        </w:r>
        <w:r w:rsidRPr="0066091D">
          <w:rPr>
            <w:rFonts w:ascii="Times New Roman" w:hAnsi="Times New Roman" w:cs="Times New Roman"/>
            <w:sz w:val="28"/>
          </w:rPr>
          <w:instrText>PAGE   \* MERGEFORMAT</w:instrText>
        </w:r>
        <w:r w:rsidRPr="0066091D">
          <w:rPr>
            <w:rFonts w:ascii="Times New Roman" w:hAnsi="Times New Roman" w:cs="Times New Roman"/>
            <w:sz w:val="28"/>
          </w:rPr>
          <w:fldChar w:fldCharType="separate"/>
        </w:r>
        <w:r w:rsidR="00E50668">
          <w:rPr>
            <w:rFonts w:ascii="Times New Roman" w:hAnsi="Times New Roman" w:cs="Times New Roman"/>
            <w:noProof/>
            <w:sz w:val="28"/>
          </w:rPr>
          <w:t>2</w:t>
        </w:r>
        <w:r w:rsidRPr="0066091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CDEC3EF" w14:textId="77777777" w:rsidR="00A42F34" w:rsidRDefault="00A42F34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30BDA" w14:textId="652753F5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2C4D4293"/>
    <w:multiLevelType w:val="hybridMultilevel"/>
    <w:tmpl w:val="3F8424C6"/>
    <w:lvl w:ilvl="0" w:tplc="9A564E8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553CE"/>
    <w:multiLevelType w:val="hybridMultilevel"/>
    <w:tmpl w:val="5EA2EC38"/>
    <w:lvl w:ilvl="0" w:tplc="4AFCFF7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BCE45A5"/>
    <w:multiLevelType w:val="hybridMultilevel"/>
    <w:tmpl w:val="6626445A"/>
    <w:lvl w:ilvl="0" w:tplc="40E6364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173075F"/>
    <w:multiLevelType w:val="multilevel"/>
    <w:tmpl w:val="35B0EA68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4"/>
  </w:num>
  <w:num w:numId="5">
    <w:abstractNumId w:val="0"/>
  </w:num>
  <w:num w:numId="6">
    <w:abstractNumId w:val="9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0BF3"/>
    <w:rsid w:val="00034865"/>
    <w:rsid w:val="0003548F"/>
    <w:rsid w:val="000376B1"/>
    <w:rsid w:val="00043C33"/>
    <w:rsid w:val="00047DC9"/>
    <w:rsid w:val="00071412"/>
    <w:rsid w:val="00075E41"/>
    <w:rsid w:val="00083784"/>
    <w:rsid w:val="00083C7C"/>
    <w:rsid w:val="000844B4"/>
    <w:rsid w:val="000875D6"/>
    <w:rsid w:val="00095948"/>
    <w:rsid w:val="00097C24"/>
    <w:rsid w:val="000C0D7C"/>
    <w:rsid w:val="000C1F4E"/>
    <w:rsid w:val="000D4D9B"/>
    <w:rsid w:val="000F0EED"/>
    <w:rsid w:val="000F2506"/>
    <w:rsid w:val="000F2966"/>
    <w:rsid w:val="000F73F7"/>
    <w:rsid w:val="00103783"/>
    <w:rsid w:val="0011180F"/>
    <w:rsid w:val="00116E93"/>
    <w:rsid w:val="00146797"/>
    <w:rsid w:val="001600C9"/>
    <w:rsid w:val="00160567"/>
    <w:rsid w:val="00162EEF"/>
    <w:rsid w:val="00164DBF"/>
    <w:rsid w:val="0016625B"/>
    <w:rsid w:val="00170874"/>
    <w:rsid w:val="00172781"/>
    <w:rsid w:val="00186D97"/>
    <w:rsid w:val="001905D9"/>
    <w:rsid w:val="00194DB7"/>
    <w:rsid w:val="001A1529"/>
    <w:rsid w:val="001C1051"/>
    <w:rsid w:val="001C2CCF"/>
    <w:rsid w:val="001C7DB8"/>
    <w:rsid w:val="001D4106"/>
    <w:rsid w:val="001D5DCC"/>
    <w:rsid w:val="001E0D84"/>
    <w:rsid w:val="00200420"/>
    <w:rsid w:val="00202910"/>
    <w:rsid w:val="002054CD"/>
    <w:rsid w:val="00206018"/>
    <w:rsid w:val="00213A1B"/>
    <w:rsid w:val="00214B3F"/>
    <w:rsid w:val="002155FE"/>
    <w:rsid w:val="002271BC"/>
    <w:rsid w:val="00237D9D"/>
    <w:rsid w:val="00241101"/>
    <w:rsid w:val="002566CC"/>
    <w:rsid w:val="00257C3B"/>
    <w:rsid w:val="00265F04"/>
    <w:rsid w:val="0026607D"/>
    <w:rsid w:val="00270836"/>
    <w:rsid w:val="00287DAE"/>
    <w:rsid w:val="00293D98"/>
    <w:rsid w:val="002A5666"/>
    <w:rsid w:val="002A5C1D"/>
    <w:rsid w:val="002B0FBB"/>
    <w:rsid w:val="002C1237"/>
    <w:rsid w:val="002E3252"/>
    <w:rsid w:val="002E3B09"/>
    <w:rsid w:val="002E6852"/>
    <w:rsid w:val="002E7D1C"/>
    <w:rsid w:val="002F6217"/>
    <w:rsid w:val="002F7C0A"/>
    <w:rsid w:val="00307285"/>
    <w:rsid w:val="00322F62"/>
    <w:rsid w:val="00332ECB"/>
    <w:rsid w:val="00341195"/>
    <w:rsid w:val="003512CB"/>
    <w:rsid w:val="0035699D"/>
    <w:rsid w:val="00360F75"/>
    <w:rsid w:val="0036776C"/>
    <w:rsid w:val="00373943"/>
    <w:rsid w:val="00374A61"/>
    <w:rsid w:val="00383D57"/>
    <w:rsid w:val="00387C1B"/>
    <w:rsid w:val="00393AFF"/>
    <w:rsid w:val="0039711E"/>
    <w:rsid w:val="003A01B3"/>
    <w:rsid w:val="003A7019"/>
    <w:rsid w:val="003B680A"/>
    <w:rsid w:val="003C0769"/>
    <w:rsid w:val="003D0005"/>
    <w:rsid w:val="003D115C"/>
    <w:rsid w:val="003D1BE7"/>
    <w:rsid w:val="003D5676"/>
    <w:rsid w:val="003D5E76"/>
    <w:rsid w:val="003D67C3"/>
    <w:rsid w:val="003E0A9D"/>
    <w:rsid w:val="003E0B6E"/>
    <w:rsid w:val="003E2069"/>
    <w:rsid w:val="003E7454"/>
    <w:rsid w:val="003F597B"/>
    <w:rsid w:val="00400717"/>
    <w:rsid w:val="004020C8"/>
    <w:rsid w:val="00402AE8"/>
    <w:rsid w:val="00404C48"/>
    <w:rsid w:val="00410A70"/>
    <w:rsid w:val="00413C7F"/>
    <w:rsid w:val="00423904"/>
    <w:rsid w:val="00424BF2"/>
    <w:rsid w:val="00431259"/>
    <w:rsid w:val="00435AC0"/>
    <w:rsid w:val="00444AEF"/>
    <w:rsid w:val="00446872"/>
    <w:rsid w:val="004527D4"/>
    <w:rsid w:val="00452B99"/>
    <w:rsid w:val="004552EC"/>
    <w:rsid w:val="004666C8"/>
    <w:rsid w:val="00476F44"/>
    <w:rsid w:val="0048165F"/>
    <w:rsid w:val="00490432"/>
    <w:rsid w:val="00491F9D"/>
    <w:rsid w:val="00492610"/>
    <w:rsid w:val="00492A41"/>
    <w:rsid w:val="004A2A2E"/>
    <w:rsid w:val="004B551F"/>
    <w:rsid w:val="004B77FA"/>
    <w:rsid w:val="004D1C59"/>
    <w:rsid w:val="004D7706"/>
    <w:rsid w:val="004E53D6"/>
    <w:rsid w:val="004F3FA1"/>
    <w:rsid w:val="004F5F45"/>
    <w:rsid w:val="00511ED1"/>
    <w:rsid w:val="00514766"/>
    <w:rsid w:val="0051481F"/>
    <w:rsid w:val="00520C73"/>
    <w:rsid w:val="0053156D"/>
    <w:rsid w:val="00537111"/>
    <w:rsid w:val="00542C73"/>
    <w:rsid w:val="0054652D"/>
    <w:rsid w:val="0055047C"/>
    <w:rsid w:val="00550F9B"/>
    <w:rsid w:val="00560A7A"/>
    <w:rsid w:val="005815C7"/>
    <w:rsid w:val="0058590E"/>
    <w:rsid w:val="005900BE"/>
    <w:rsid w:val="005942CC"/>
    <w:rsid w:val="00596444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C550B"/>
    <w:rsid w:val="005D3CC9"/>
    <w:rsid w:val="005D589D"/>
    <w:rsid w:val="005E4BFE"/>
    <w:rsid w:val="005F3BDC"/>
    <w:rsid w:val="00615CDB"/>
    <w:rsid w:val="0062604D"/>
    <w:rsid w:val="00640349"/>
    <w:rsid w:val="00644204"/>
    <w:rsid w:val="0064423F"/>
    <w:rsid w:val="00653F9B"/>
    <w:rsid w:val="0066091D"/>
    <w:rsid w:val="00661971"/>
    <w:rsid w:val="00672550"/>
    <w:rsid w:val="0067406D"/>
    <w:rsid w:val="00675369"/>
    <w:rsid w:val="00680496"/>
    <w:rsid w:val="00683DA0"/>
    <w:rsid w:val="00684382"/>
    <w:rsid w:val="00684C55"/>
    <w:rsid w:val="006878FE"/>
    <w:rsid w:val="006B703B"/>
    <w:rsid w:val="006B7470"/>
    <w:rsid w:val="006C0229"/>
    <w:rsid w:val="006C7C41"/>
    <w:rsid w:val="006E36D6"/>
    <w:rsid w:val="006F1AB0"/>
    <w:rsid w:val="007139EB"/>
    <w:rsid w:val="00717367"/>
    <w:rsid w:val="0072640A"/>
    <w:rsid w:val="00732DFE"/>
    <w:rsid w:val="00733343"/>
    <w:rsid w:val="0074041A"/>
    <w:rsid w:val="007531BA"/>
    <w:rsid w:val="00755BCE"/>
    <w:rsid w:val="00770702"/>
    <w:rsid w:val="00777151"/>
    <w:rsid w:val="00785385"/>
    <w:rsid w:val="007865FE"/>
    <w:rsid w:val="007959E1"/>
    <w:rsid w:val="00797068"/>
    <w:rsid w:val="007B01A8"/>
    <w:rsid w:val="007B2F79"/>
    <w:rsid w:val="007C4F32"/>
    <w:rsid w:val="007D3232"/>
    <w:rsid w:val="007D4A4D"/>
    <w:rsid w:val="007E1E5D"/>
    <w:rsid w:val="007F3AEE"/>
    <w:rsid w:val="007F6BA6"/>
    <w:rsid w:val="00800922"/>
    <w:rsid w:val="00802FD3"/>
    <w:rsid w:val="00803259"/>
    <w:rsid w:val="00813BEC"/>
    <w:rsid w:val="00816211"/>
    <w:rsid w:val="0081641B"/>
    <w:rsid w:val="00827EF2"/>
    <w:rsid w:val="00842135"/>
    <w:rsid w:val="00842172"/>
    <w:rsid w:val="00850102"/>
    <w:rsid w:val="00862E72"/>
    <w:rsid w:val="008711D4"/>
    <w:rsid w:val="00873763"/>
    <w:rsid w:val="00876ACA"/>
    <w:rsid w:val="00886BFE"/>
    <w:rsid w:val="00890D80"/>
    <w:rsid w:val="0089115B"/>
    <w:rsid w:val="00892689"/>
    <w:rsid w:val="00894B75"/>
    <w:rsid w:val="008B18C4"/>
    <w:rsid w:val="008B1DCE"/>
    <w:rsid w:val="008B2B94"/>
    <w:rsid w:val="008B5925"/>
    <w:rsid w:val="008D752E"/>
    <w:rsid w:val="008D7FBE"/>
    <w:rsid w:val="008E4368"/>
    <w:rsid w:val="008E5807"/>
    <w:rsid w:val="008F4BED"/>
    <w:rsid w:val="0090657F"/>
    <w:rsid w:val="00907B2E"/>
    <w:rsid w:val="0091142D"/>
    <w:rsid w:val="00921EEA"/>
    <w:rsid w:val="00925B9B"/>
    <w:rsid w:val="009441A0"/>
    <w:rsid w:val="00950D52"/>
    <w:rsid w:val="00957A81"/>
    <w:rsid w:val="00975FCA"/>
    <w:rsid w:val="009766A3"/>
    <w:rsid w:val="00982A6B"/>
    <w:rsid w:val="00985515"/>
    <w:rsid w:val="00986BBE"/>
    <w:rsid w:val="009910D7"/>
    <w:rsid w:val="00995187"/>
    <w:rsid w:val="009962F0"/>
    <w:rsid w:val="009B0FAE"/>
    <w:rsid w:val="009C1A5B"/>
    <w:rsid w:val="009C3E22"/>
    <w:rsid w:val="009E77F4"/>
    <w:rsid w:val="00A04F52"/>
    <w:rsid w:val="00A05F5B"/>
    <w:rsid w:val="00A0755F"/>
    <w:rsid w:val="00A1087F"/>
    <w:rsid w:val="00A1714A"/>
    <w:rsid w:val="00A23104"/>
    <w:rsid w:val="00A27B94"/>
    <w:rsid w:val="00A305C6"/>
    <w:rsid w:val="00A3695A"/>
    <w:rsid w:val="00A40504"/>
    <w:rsid w:val="00A42F34"/>
    <w:rsid w:val="00A452C5"/>
    <w:rsid w:val="00A464A7"/>
    <w:rsid w:val="00A52B86"/>
    <w:rsid w:val="00A56D5B"/>
    <w:rsid w:val="00A61B19"/>
    <w:rsid w:val="00A75ACC"/>
    <w:rsid w:val="00A807EF"/>
    <w:rsid w:val="00A82329"/>
    <w:rsid w:val="00A84635"/>
    <w:rsid w:val="00A8701B"/>
    <w:rsid w:val="00A93896"/>
    <w:rsid w:val="00AA4A24"/>
    <w:rsid w:val="00AB461E"/>
    <w:rsid w:val="00AC72E8"/>
    <w:rsid w:val="00AE16E0"/>
    <w:rsid w:val="00AE79C5"/>
    <w:rsid w:val="00AF33CD"/>
    <w:rsid w:val="00AF3849"/>
    <w:rsid w:val="00AF3B16"/>
    <w:rsid w:val="00AF466D"/>
    <w:rsid w:val="00AF4A7F"/>
    <w:rsid w:val="00AF7DE9"/>
    <w:rsid w:val="00B00E93"/>
    <w:rsid w:val="00B157B6"/>
    <w:rsid w:val="00B24F5B"/>
    <w:rsid w:val="00B40535"/>
    <w:rsid w:val="00B410B2"/>
    <w:rsid w:val="00B47FF7"/>
    <w:rsid w:val="00B505F7"/>
    <w:rsid w:val="00B52968"/>
    <w:rsid w:val="00B570F7"/>
    <w:rsid w:val="00B60299"/>
    <w:rsid w:val="00B60D35"/>
    <w:rsid w:val="00B64090"/>
    <w:rsid w:val="00B664E8"/>
    <w:rsid w:val="00B70D8D"/>
    <w:rsid w:val="00B83112"/>
    <w:rsid w:val="00B849EC"/>
    <w:rsid w:val="00B84AB3"/>
    <w:rsid w:val="00B903BB"/>
    <w:rsid w:val="00B923B5"/>
    <w:rsid w:val="00B93FF9"/>
    <w:rsid w:val="00BA08F5"/>
    <w:rsid w:val="00BB6ECA"/>
    <w:rsid w:val="00BC7AE0"/>
    <w:rsid w:val="00BD270B"/>
    <w:rsid w:val="00BD7306"/>
    <w:rsid w:val="00BE33BF"/>
    <w:rsid w:val="00BF27BF"/>
    <w:rsid w:val="00BF4188"/>
    <w:rsid w:val="00BF58D3"/>
    <w:rsid w:val="00BF6505"/>
    <w:rsid w:val="00C00B09"/>
    <w:rsid w:val="00C124CA"/>
    <w:rsid w:val="00C205D2"/>
    <w:rsid w:val="00C25643"/>
    <w:rsid w:val="00C27DF8"/>
    <w:rsid w:val="00C347AC"/>
    <w:rsid w:val="00C47F6D"/>
    <w:rsid w:val="00C5144D"/>
    <w:rsid w:val="00C5404D"/>
    <w:rsid w:val="00C60C31"/>
    <w:rsid w:val="00C717FB"/>
    <w:rsid w:val="00C74392"/>
    <w:rsid w:val="00C82C70"/>
    <w:rsid w:val="00C9128F"/>
    <w:rsid w:val="00C9456E"/>
    <w:rsid w:val="00CA0632"/>
    <w:rsid w:val="00CA2379"/>
    <w:rsid w:val="00CA6D22"/>
    <w:rsid w:val="00CB58A3"/>
    <w:rsid w:val="00CD2136"/>
    <w:rsid w:val="00CE4399"/>
    <w:rsid w:val="00D10CFC"/>
    <w:rsid w:val="00D11CFD"/>
    <w:rsid w:val="00D16F1D"/>
    <w:rsid w:val="00D228D0"/>
    <w:rsid w:val="00D36F1F"/>
    <w:rsid w:val="00D3773A"/>
    <w:rsid w:val="00D52315"/>
    <w:rsid w:val="00D60287"/>
    <w:rsid w:val="00D63BAE"/>
    <w:rsid w:val="00D6435E"/>
    <w:rsid w:val="00D76280"/>
    <w:rsid w:val="00D81E35"/>
    <w:rsid w:val="00D90136"/>
    <w:rsid w:val="00DA1CED"/>
    <w:rsid w:val="00DA3162"/>
    <w:rsid w:val="00DA47A5"/>
    <w:rsid w:val="00DA495A"/>
    <w:rsid w:val="00DB0E40"/>
    <w:rsid w:val="00DB5BA4"/>
    <w:rsid w:val="00DC7B0E"/>
    <w:rsid w:val="00DD1FBD"/>
    <w:rsid w:val="00DD3A4C"/>
    <w:rsid w:val="00DE2F69"/>
    <w:rsid w:val="00DF514D"/>
    <w:rsid w:val="00E00C58"/>
    <w:rsid w:val="00E034D1"/>
    <w:rsid w:val="00E04918"/>
    <w:rsid w:val="00E24C1C"/>
    <w:rsid w:val="00E30D99"/>
    <w:rsid w:val="00E31718"/>
    <w:rsid w:val="00E3465F"/>
    <w:rsid w:val="00E3476C"/>
    <w:rsid w:val="00E36FBE"/>
    <w:rsid w:val="00E43F4A"/>
    <w:rsid w:val="00E44DB5"/>
    <w:rsid w:val="00E457FF"/>
    <w:rsid w:val="00E50668"/>
    <w:rsid w:val="00E51D91"/>
    <w:rsid w:val="00E65976"/>
    <w:rsid w:val="00E728B7"/>
    <w:rsid w:val="00E80800"/>
    <w:rsid w:val="00E86730"/>
    <w:rsid w:val="00E92720"/>
    <w:rsid w:val="00E95483"/>
    <w:rsid w:val="00E95DE8"/>
    <w:rsid w:val="00EB7C9C"/>
    <w:rsid w:val="00EC01BC"/>
    <w:rsid w:val="00EC031E"/>
    <w:rsid w:val="00EE05C9"/>
    <w:rsid w:val="00EF4C01"/>
    <w:rsid w:val="00F0224F"/>
    <w:rsid w:val="00F14E30"/>
    <w:rsid w:val="00F32866"/>
    <w:rsid w:val="00F373F0"/>
    <w:rsid w:val="00F62E5D"/>
    <w:rsid w:val="00F64696"/>
    <w:rsid w:val="00F6583F"/>
    <w:rsid w:val="00F71CFC"/>
    <w:rsid w:val="00F80CDF"/>
    <w:rsid w:val="00FC39A9"/>
    <w:rsid w:val="00FC41FB"/>
    <w:rsid w:val="00FD1540"/>
    <w:rsid w:val="00FD199E"/>
    <w:rsid w:val="00FD1F2B"/>
    <w:rsid w:val="00FF0EDD"/>
    <w:rsid w:val="00FF278D"/>
    <w:rsid w:val="327B61D9"/>
    <w:rsid w:val="776CE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53156D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ofd.nalog.ru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D8B76-0C42-4BD6-BBB2-F7B832C41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3063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9</cp:revision>
  <cp:lastPrinted>2024-12-27T12:29:00Z</cp:lastPrinted>
  <dcterms:created xsi:type="dcterms:W3CDTF">2024-12-27T05:57:00Z</dcterms:created>
  <dcterms:modified xsi:type="dcterms:W3CDTF">2024-12-27T13:43:00Z</dcterms:modified>
</cp:coreProperties>
</file>